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2952A">
      <w:pPr>
        <w:rPr>
          <w:rFonts w:hint="eastAsia"/>
          <w:color w:val="auto"/>
        </w:rPr>
      </w:pPr>
      <w:bookmarkStart w:id="0" w:name="OLE_LINK10"/>
    </w:p>
    <w:p w14:paraId="4BB8C49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  <w:t>第33届广州园林博览会融德里主展园</w:t>
      </w:r>
    </w:p>
    <w:p w14:paraId="64BB289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  <w:t>“海丝岭南花境”与“园林康养作品”</w:t>
      </w:r>
    </w:p>
    <w:p w14:paraId="39FF5A7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  <w:t>主题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  <w:lang w:eastAsia="zh-CN"/>
        </w:rPr>
        <w:t>展园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  <w:t>设计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  <w:lang w:eastAsia="zh-CN"/>
        </w:rPr>
        <w:t>方案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44"/>
          <w:szCs w:val="44"/>
        </w:rPr>
        <w:t>征集公告</w:t>
      </w:r>
      <w:bookmarkEnd w:id="0"/>
      <w:bookmarkStart w:id="1" w:name="OLE_LINK1"/>
      <w:bookmarkEnd w:id="1"/>
    </w:p>
    <w:p w14:paraId="1B4C131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5F663EA2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2" w:name="OLE_LINK11"/>
      <w:bookmarkStart w:id="3" w:name="OLE_LINK4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为深入贯彻习近平生态文明思想，牢固树立和践行绿水青山就是金山银山理念，进一步巩固提升绿美广州生态建设成果，以举办第33届广州园林博览会为契机，现面向社会公开征集“美丽山水花城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活力自然家园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”第33届广州园林博览会融德里主展园“海丝岭南花境”与“园林康养作品”主题展园设计方案。</w:t>
      </w:r>
    </w:p>
    <w:bookmarkEnd w:id="2"/>
    <w:bookmarkEnd w:id="3"/>
    <w:p w14:paraId="3952FFE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</w:rPr>
        <w:t>一、征集内容</w:t>
      </w:r>
    </w:p>
    <w:p w14:paraId="6D8EA51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第33届广州园林博览会拟于2026年11月举办，主题为“美丽山水花城 活力自然家园”，主题花为鼠尾草系列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eastAsia="zh-CN"/>
        </w:rPr>
        <w:t>和向日葵系列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，选址融德里主展园、南海神庙分会场及扶胥古运河绿色廊道，以黄埔扶胥古运河为主会场，打造“城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更新+园博公园+水上体验”复合型展园，在紧扣“美丽山水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花城 活力自然家园”主题的基础上，现围绕“海丝岭南花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境”与“园林康养作品”两大主题，同步在融德里主展园开展主题展园设计方案征集。“海丝岭南花境”主题下设4个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子主题共13组花境，集中展示海丝植物文化与岭南花境营造技艺；“园林康养作品”主题下设5个子主题共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组作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品，打造服务市民身心健康的园林康养体验场景。两大主题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相互呼应，共同构成集文化展示、景观观赏、身心疗愈于一体的湾区特色园博盛会。</w:t>
      </w:r>
    </w:p>
    <w:p w14:paraId="69511C2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（一）“海丝岭南花境”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下设4个子主题（具体设计专题方向）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，分别为：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海丝入境香花花境（4组）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花地出海名花花境（4组）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海丝商贸药草花境（3组）、海丝民俗四季花境（2组）。</w:t>
      </w:r>
    </w:p>
    <w:p w14:paraId="790B330F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征集方式：各子主题既可由一个设计主体成组完成，也可每组由一个设计主体分别完成。</w:t>
      </w:r>
    </w:p>
    <w:p w14:paraId="45CF9EDE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（二）“园林康养作品”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下设5个子主题（具体设计专题方向）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，分别为：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自然疗愈微花园（10组）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社区模块花园（6组）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情绪调节花艺小品（8组）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五感体验花园（6组）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职场减压花园（6组）</w:t>
      </w:r>
    </w:p>
    <w:p w14:paraId="061DEC9E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征集方式：社区模块花园子主题既可由一个设计主体成组完成，也可每组由一个设计主体分别完成；其余子主题每组均由一个设计主体完成。</w:t>
      </w:r>
    </w:p>
    <w:p w14:paraId="5A76B2D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</w:rPr>
        <w:t>二、征集时间</w:t>
      </w:r>
    </w:p>
    <w:p w14:paraId="0E20E33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4" w:name="OLE_LINK17"/>
      <w:bookmarkStart w:id="5" w:name="OLE_LINK5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1.发布公告：</w:t>
      </w:r>
      <w:bookmarkStart w:id="6" w:name="OLE_LINK3"/>
      <w:bookmarkEnd w:id="6"/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7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p w14:paraId="479B9922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2.咨询报名：</w:t>
      </w:r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7</w:t>
      </w:r>
      <w:r>
        <w:rPr>
          <w:rFonts w:hint="eastAsia" w:ascii="仿宋_GB2312" w:hAnsi="仿宋_GB2312" w:eastAsia="仿宋_GB2312"/>
          <w:color w:val="auto"/>
          <w:sz w:val="32"/>
        </w:rPr>
        <w:t>日—9月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9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p w14:paraId="42980227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3.公布入围名单：</w:t>
      </w:r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10</w:t>
      </w:r>
      <w:r>
        <w:rPr>
          <w:rFonts w:hint="eastAsia" w:ascii="仿宋_GB2312" w:hAnsi="仿宋_GB2312" w:eastAsia="仿宋_GB2312"/>
          <w:color w:val="auto"/>
          <w:sz w:val="32"/>
        </w:rPr>
        <w:t>日—9月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11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p w14:paraId="470EA55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4.开展设计：</w:t>
      </w:r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12</w:t>
      </w:r>
      <w:r>
        <w:rPr>
          <w:rFonts w:hint="eastAsia" w:ascii="仿宋_GB2312" w:hAnsi="仿宋_GB2312" w:eastAsia="仿宋_GB2312"/>
          <w:color w:val="auto"/>
          <w:sz w:val="32"/>
        </w:rPr>
        <w:t>日—9月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p w14:paraId="74261D20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5.专家评审：</w:t>
      </w:r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23</w:t>
      </w:r>
      <w:r>
        <w:rPr>
          <w:rFonts w:hint="eastAsia" w:ascii="仿宋_GB2312" w:hAnsi="仿宋_GB2312" w:eastAsia="仿宋_GB2312"/>
          <w:color w:val="auto"/>
          <w:sz w:val="32"/>
        </w:rPr>
        <w:t>日—9月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25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p w14:paraId="284CC3C7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6.协助施工图绘制：</w:t>
      </w:r>
      <w:r>
        <w:rPr>
          <w:rFonts w:hint="eastAsia" w:ascii="仿宋_GB2312" w:hAnsi="仿宋_GB2312" w:eastAsia="仿宋_GB2312"/>
          <w:color w:val="auto"/>
          <w:sz w:val="32"/>
        </w:rPr>
        <w:t>2026年9月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color w:val="auto"/>
          <w:sz w:val="32"/>
        </w:rPr>
        <w:t>日—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10</w:t>
      </w:r>
      <w:r>
        <w:rPr>
          <w:rFonts w:hint="eastAsia" w:ascii="仿宋_GB2312" w:hAnsi="仿宋_GB2312" w:eastAsia="仿宋_GB2312"/>
          <w:color w:val="auto"/>
          <w:sz w:val="32"/>
        </w:rPr>
        <w:t>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auto"/>
          <w:sz w:val="32"/>
        </w:rPr>
        <w:t>0日</w:t>
      </w:r>
    </w:p>
    <w:bookmarkEnd w:id="4"/>
    <w:p w14:paraId="369BC8DD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7" w:name="OLE_LINK18"/>
      <w:bookmarkStart w:id="8" w:name="OLE_LINK19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7.施工指导：</w:t>
      </w:r>
      <w:bookmarkEnd w:id="7"/>
      <w:r>
        <w:rPr>
          <w:rFonts w:hint="eastAsia" w:ascii="仿宋_GB2312" w:hAnsi="仿宋_GB2312" w:eastAsia="仿宋_GB2312"/>
          <w:color w:val="auto"/>
          <w:sz w:val="32"/>
        </w:rPr>
        <w:t>2026年10月1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auto"/>
          <w:sz w:val="32"/>
        </w:rPr>
        <w:t>日—1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auto"/>
          <w:sz w:val="32"/>
        </w:rPr>
        <w:t>月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_GB2312" w:eastAsia="仿宋_GB2312"/>
          <w:color w:val="auto"/>
          <w:sz w:val="32"/>
        </w:rPr>
        <w:t>日</w:t>
      </w:r>
    </w:p>
    <w:bookmarkEnd w:id="5"/>
    <w:bookmarkEnd w:id="8"/>
    <w:p w14:paraId="412D4C7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</w:rPr>
        <w:t>三、征集对象</w:t>
      </w:r>
    </w:p>
    <w:p w14:paraId="6EDA7499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具有风景园林、景观设计、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花境营建、园林康养、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园艺疗法、自然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疗愈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、工艺美术、环境心理学等相关专业或业务的个人、团队、院校、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园林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花卉企业、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医疗机构、康养机构，以及有兴趣爱好和参与意愿的个人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园艺疗法师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花艺环境设计师、花境营建师等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79D3160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四、组织架构</w:t>
      </w:r>
    </w:p>
    <w:p w14:paraId="098B2462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指导单位：中国科学院华南植物园（华南国家植物园）、广州市林业和园林局、黄埔区政府、广东省农业科学院、广东园林学会、中国风景园林学会园林康养与园艺疗法专委会。</w:t>
      </w:r>
    </w:p>
    <w:p w14:paraId="29872B95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学术支持单位：华南农业大学、森林康养国家林业和草原局重点实验室。</w:t>
      </w:r>
    </w:p>
    <w:p w14:paraId="5A03D7D5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主办单位：广东省农业科学院环境园艺研究所、广州市林学会。</w:t>
      </w:r>
    </w:p>
    <w:p w14:paraId="786BF66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承办单位：广东生态工程职业学院，广东园林学会园林植物与花境专委会、园林教育信息专委会，雷瓦德景观规划设计（北京）有限公司。</w:t>
      </w:r>
    </w:p>
    <w:p w14:paraId="3903E18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val="en-US" w:eastAsia="zh-CN"/>
        </w:rPr>
        <w:t>五、具体要求</w:t>
      </w:r>
    </w:p>
    <w:p w14:paraId="34C72D79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（一）“海丝岭南花境”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主题展园</w:t>
      </w:r>
    </w:p>
    <w:p w14:paraId="59CACEF3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1.总体设计原则</w:t>
      </w:r>
    </w:p>
    <w:p w14:paraId="799ACB40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设计作品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立足广州海丝起点与千年商都底蕴，以广州海丝花、香、药、茶贸易为文脉，将历史与民俗转化为花境叙事；植物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配置以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</w:rPr>
        <w:t>鼠尾草系列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eastAsia="zh-CN"/>
        </w:rPr>
        <w:t>和向日葵系列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等本届园博会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主题花为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基础，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选用适宜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广州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气候的多年生草本，搭配少量灌木，复层群落配植，满足多视角观赏；结合地块采用生态排水、模块化装配式构造，兼顾无障碍与全龄科普；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文化内涵展示部分，可通过植物语言与景观小品体现；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选用环保低养护材料，构件可拆解复用，展后移植社区绿地，降低运维成本。</w:t>
      </w:r>
    </w:p>
    <w:p w14:paraId="0B94E57C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布展要求：本主题应以植物素材为主要材料营造花境，可根据需要适当配置景观小品，但体量、色彩与形状应服务于作品主题，避免喧宾夺主或对园博会中的展园造成视线遮挡及其他影响。</w:t>
      </w:r>
    </w:p>
    <w:p w14:paraId="314E257E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植物选材要求：本主题涉及较多海丝文化植物，设计时应核实相关植物在广州地区及展期内的适用性（苗木供应、观赏期等）；确实无法应用的，可结合科普牌、科普小装置等方式呈现相应文化内容，整体设计仍应体现相应子主题特色。</w:t>
      </w:r>
    </w:p>
    <w:p w14:paraId="46225E8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2.分类设计要求</w:t>
      </w:r>
    </w:p>
    <w:p w14:paraId="0A87C1A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（1）海丝入境香花花境（4组）：以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海上丝绸之路传入广州的异域香花与香料植物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为主题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结合南洋香药“香药同源”之韵，打造沉浸式海丝香花文化花境，兼具嗅闻体验、文化认知与园艺互动。植物覆盖率超过种植床（下同）的70%，辅以景观小品与科普标牌，兼顾日间观叶赏花与夜间暗香浮动，诠释千年花城海丝芳韵。单块展区50—80平方米，工程造价约3万元/组。</w:t>
      </w:r>
    </w:p>
    <w:p w14:paraId="535F10B0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（2）花地出海名花花境（4组）：以花卉经海上丝绸之路扬帆出海为叙事主线，融合全球园艺史，构筑“岭南花卉走向世界”的花地出海体验花境，彰显广州作为东方花卉贸易枢纽的历史地位，让观者感受本土名花香飘世界的文化自信。植物覆盖率超70%，重现花地芳华远播之途。单块50—80㎡，工程造价约3万元/组。</w:t>
      </w:r>
    </w:p>
    <w:p w14:paraId="76A18540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（3）海丝商贸药草花境（3组）：以海上丝绸之路千年药草贸易为叙事主线，紧扣进出口药草贸易特色，融合岭南文化与感官互动，打造“本草感知、药草科普、近水观赏”花境。植物覆盖率超70%，实现药草认知、亲水体验与文化叙事的有机交融。单块60—90㎡，工程造价约3万元/组。</w:t>
      </w:r>
    </w:p>
    <w:p w14:paraId="525FD593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（4）海丝民俗四季花境（2组）：围绕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岭南民俗花卉文化，以四季轮转为时间线索，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呈现“花城”因海而兴的市井风情，构筑“民俗活态传承、轻量可移、全民参与”的花事体验，植物覆盖率超70%，营造友好微花园的灵动花事场景。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单块60—90㎡，工程造价约3万元/组。</w:t>
      </w:r>
    </w:p>
    <w:p w14:paraId="1200782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（二）“园林康养作品”主题展园</w:t>
      </w:r>
    </w:p>
    <w:p w14:paraId="67A17B8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总体设计原则</w:t>
      </w:r>
    </w:p>
    <w:p w14:paraId="2424DB8A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所有作品应遵循以下自然康养设计原则：</w:t>
      </w:r>
    </w:p>
    <w:p w14:paraId="3E01FFD3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循证设计原则：设计方案应阐明所依据的森林康养或园艺疗法理论，并初步说明预期健康效益（如压力缓释、情绪调节、注意力恢复、社交促进等）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，植物配置注重应用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鼠尾草系列和向日葵系列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等本届园博会主题花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B246E5A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五感激活原则：充分利用植物的形、色、声、香、触等感官特性，构建多感官疗愈体验。</w:t>
      </w:r>
    </w:p>
    <w:p w14:paraId="6B453199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亲生命性原则：强化人与自然生命的深度连接，优先选用乡土康养植物与可互动自然材料。</w:t>
      </w:r>
    </w:p>
    <w:p w14:paraId="62506FE9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全龄友好原则：兼顾儿童、老年人、职场人群及亚健康群体的差异化康养需求。</w:t>
      </w:r>
    </w:p>
    <w:p w14:paraId="507DBE3C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低碳可持续原则：倡导生态设计，可应用环保可回收材料，打造低成本、轻维护作品。</w:t>
      </w:r>
    </w:p>
    <w:p w14:paraId="0D97979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分类设计要求</w:t>
      </w:r>
    </w:p>
    <w:p w14:paraId="6936FCB4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9" w:name="OLE_LINK8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（1）自然疗愈微花园（10组）：围绕单一疗愈植物或主题体验活动开展主题设计，包括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听觉疗愈微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花园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、触觉疗愈微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花园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、嗅觉疗愈微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花园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、味觉疗愈微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花园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、视觉疗愈微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花园各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打造可供公众体验、交流、互动及开展结构化园艺疗法活动的实景空间，支撑自然疗愈理念科普宣教工作。联动周边商户挖掘主题故事，布设至通往主园区沿街商业地块，承担引流导视功能。小品造型灵动、色彩协调，兼顾打卡传播效果。以五感疗愈体验为基础，融合亲生命假说、压力恢复理论、注意力恢复理论、园艺疗法及森林康养医学等国际自然疗愈理论体系，构筑自然康养微缩体验场景。设计应提供预期康养效益说明，包括但不限于压力缓释、情绪调节、注意力恢复等指标的定性或定量分析。鼓励设置森林浴体验径、芳香吸入区、触觉探索区及园艺操作台。单块展区体量控制在20-30平方米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，工程造价约3万元/组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49F451D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注：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听觉疗愈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微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花园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：以风雨发声型、引鸟引虫型、观赏草类等发声植物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为主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，利用自然声景调节生理唤醒度、神经情绪、压力激素，降低城市噪声伤害，实现身心舒缓。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触觉疗愈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微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花园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：以绒毛柔感型、革质光滑油亮型、肉质肥厚多汁型、纤细丝缕/芒草质感、褶皱肌理、叶脉凹凸型等植物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为主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，借助植物叶片、枝干的肌理、软硬、温度，刺激躯体末梢神经，调节神经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-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内分泌，实现感官唤醒、压力舒缓、正念觉察。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嗅觉疗愈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微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花园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：以花香型、叶揉香型等植物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为主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，依靠植物挥发的芳香物质（挥发油、萜类等）作用于嗅觉受体，联动神经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-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内分泌系统，调节情绪、记忆与压力水平。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味觉疗愈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微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花园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：以芳香草本、可食花卉类、乡土观果类等植物为主，依靠嗅觉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-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味觉联觉、气味唤起味觉联想、园艺参与体验、记忆情感唤醒发挥康养作用。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视觉疗愈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微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</w:rPr>
        <w:t>花园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：以银灰调、冷调蓝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-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紫系、白色、淡粉系、等植物为主，通过植物色彩、株型肌理、动态光影、自然季相变化，舒缓视觉疲劳、降低精神应激，调节情绪与心理状态。</w:t>
      </w:r>
    </w:p>
    <w:p w14:paraId="0337510A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）社区模块花园（6组）：以阳台园艺、容器花境、模块化集装箱为空间载体，坚持轻量化建造、简易化施工、低成本养护的落地原则，选用乡土易购易养且具有芳香、触觉或色彩疗愈功能的植物，打造可复制、易推广、趣味化的微型花园场景。鼓励设计配套社区园艺疗法活动方案（如芳香植物手作、容器种植体验、正念园艺等），为社区街巷、居民院落普及推广，集中展示都市微更新与家庭园艺创新成果，居民及企业共建共创共治的绿化场景提供样板。单块展区体量控制在20平方米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，工程造价约3万元/组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12432ACE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（3）情绪调节花艺小品（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组）：结合主园区场地空间特征与环境氛围，运用色彩心理学与植物芳香学原理，统筹布设系列主题园艺花艺小品。鼓励以3—4件花艺小品构成完整叙事系列，形成“情绪唤醒—沉浸体验—压力缓释—积极重塑”的疗愈叙事逻辑，造型灵动、色彩协调，打造适宜打卡传播的景观场景。设计作品结合场地实际情况布局，除特殊场地外体量宜控制在20平方米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，工程造价约5万元/组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5C556C44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4）五感体验花园（6组）：植入森林康养知识科普和岭南传统文化等元素，鼓励借助风声筒、芳香盒、触感树皮板等生态环保材料，打造各具特色的五感互动艺术装置，构建人与自然和谐共生友好对话的场景，丰富市民游客与周边环境互动体验，展现广州开放包容、务实创新的人文特质。除特殊场地外，单体体量控制在8-10平方米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，工程造价约5万元/组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7288F7BC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（5）职场减压花园（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组）：选址扶胥运河沿线地块，结合企业员工、周边居民休闲需求，兼顾游船水上观赏视角，对接企业健康管理与员工心理援助（EAP）需求，植入职场减压与森林疗愈功能，打造集休憩、自然康养体验（如正念冥想角、芳香减压区）、日夜直播场景于一体的微型花园与艺术装置。主动对接沿河企业，有机融入企业文化，鼓励结合场景展示、推广企业特色产品及开展企业园艺疗法团建活动，单块展区体量控制在50—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平方米以内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，工程造价约5万元/组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14A94351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设计作品倡导生态设计原则，可应用环保可回收材料，打造低成本、轻维护作品。征集的优秀设计作品将优先落地实施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根据维护成本和场地情况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综合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考虑予以保留。</w:t>
      </w:r>
    </w:p>
    <w:bookmarkEnd w:id="9"/>
    <w:p w14:paraId="764696C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auto"/>
        </w:rPr>
        <w:t>、作品提交成果</w:t>
      </w:r>
    </w:p>
    <w:p w14:paraId="2D6887D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遴选入围后提交作品格式参照《征集活动参阅材料》电子文件附件。</w:t>
      </w:r>
    </w:p>
    <w:p w14:paraId="29AD8B33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设计文本：设计文本总页数不超过15页，应涵盖作品名称、设计理念、主题故事、创意来源、环境视线分析图、平面布局图、立面图、效果图片、设计亮点、植物设计介绍、材料和工艺说明、灯光设计说明（如有），自然康养/园艺疗法理论应用说明及预期健康效益分析等，以A4横图幅排版提交PDF电子文件，大小不超200MB。</w:t>
      </w:r>
    </w:p>
    <w:p w14:paraId="445130CD">
      <w:pPr>
        <w:pStyle w:val="25"/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A0展板：参与团队或个人须提交A0规格（841mm×1189mm）竖向排版的展板PDF电子文件一页，其中内容和图文比例可自定，文件大小不超过20MB。</w:t>
      </w:r>
    </w:p>
    <w:p w14:paraId="0E81B31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方案提交阶段通过电子邮箱发送成果电子文件，文件不可加密。方案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入围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后需以U盘或光盘形式提交成果文本电子版源文件至指定地点。</w:t>
      </w:r>
    </w:p>
    <w:p w14:paraId="5716D84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评审</w:t>
      </w:r>
      <w:r>
        <w:rPr>
          <w:rFonts w:hint="eastAsia" w:ascii="黑体" w:hAnsi="黑体" w:eastAsia="黑体" w:cs="黑体"/>
          <w:b w:val="0"/>
          <w:bCs w:val="0"/>
          <w:color w:val="auto"/>
        </w:rPr>
        <w:t>流程</w:t>
      </w:r>
    </w:p>
    <w:p w14:paraId="659903D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（一）设计单位遴选：发布征集公告收集意向主体申报，通过作品创意说明初审等确定入选单位（个人或团队)，下达设计</w:t>
      </w:r>
      <w:bookmarkStart w:id="13" w:name="_GoBack"/>
      <w:bookmarkEnd w:id="13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任务并发放邀请函，由入选单位（个人或团队)提交方案。</w:t>
      </w:r>
    </w:p>
    <w:p w14:paraId="2860844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（二）方案专家评审：组成专家组集体评审，根据专家意见进行修改。</w:t>
      </w:r>
    </w:p>
    <w:p w14:paraId="6D6B823F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）公示：结果在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承办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方官网公示。</w:t>
      </w:r>
    </w:p>
    <w:p w14:paraId="7AB32B1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auto"/>
        </w:rPr>
        <w:t>、报名和方案提交方式</w:t>
      </w:r>
    </w:p>
    <w:p w14:paraId="2215E8F3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</w:t>
      </w:r>
      <w:r>
        <w:rPr>
          <w:rFonts w:ascii="仿宋" w:hAnsi="仿宋" w:eastAsia="仿宋"/>
          <w:color w:val="auto"/>
          <w:sz w:val="32"/>
        </w:rPr>
        <w:t>2026年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9</w:t>
      </w:r>
      <w:r>
        <w:rPr>
          <w:rFonts w:ascii="仿宋" w:hAnsi="仿宋" w:eastAsia="仿宋"/>
          <w:color w:val="auto"/>
          <w:sz w:val="32"/>
        </w:rPr>
        <w:t>月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9</w:t>
      </w:r>
      <w:r>
        <w:rPr>
          <w:rFonts w:ascii="仿宋" w:hAnsi="仿宋" w:eastAsia="仿宋"/>
          <w:color w:val="auto"/>
          <w:sz w:val="32"/>
        </w:rPr>
        <w:t>日前下载报名表，填写后扫描发送至指定邮箱：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"mailto:yuanlingongchengchu@gz.gov.cn（邮件主题为\“报名表+作品类型+名称\”）。主办方将在2026年8月"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instrText xml:space="preserve"> HYPERLINK "mailto:gdylxhhjzwh@163.com" </w:instrTex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20"/>
          <w:rFonts w:hint="eastAsia" w:ascii="仿宋" w:hAnsi="仿宋" w:eastAsia="仿宋" w:cs="仿宋"/>
          <w:sz w:val="32"/>
          <w:szCs w:val="32"/>
          <w:lang w:val="en-US" w:eastAsia="zh-CN"/>
        </w:rPr>
        <w:t xml:space="preserve">gdylxhhjzwh@163.com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（邮件主题为“报名表+作品类型+名称”）。入围情况将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公布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17C30729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报名资料请长按二维码下载获取</w:t>
      </w:r>
    </w:p>
    <w:p w14:paraId="435096AA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（二）方案提交：将设计方案、A0展板等电子版发送至上述邮箱（邮件主题为“征集作品+作品类型+名称”）。</w:t>
      </w:r>
    </w:p>
    <w:p w14:paraId="2819EB7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color w:val="auto"/>
        </w:rPr>
        <w:t>、其他说明</w:t>
      </w:r>
    </w:p>
    <w:p w14:paraId="4513B65B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（一）作品须为原创，可使用AI辅助设计但不得直接提交AI作品。</w:t>
      </w:r>
    </w:p>
    <w:p w14:paraId="3D87E40A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方对入选方案拥有使用权、修改权等相关权利。</w:t>
      </w:r>
    </w:p>
    <w:p w14:paraId="769E1321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ja-JP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ja-JP"/>
        </w:rPr>
        <w:t>征集详情需查阅《广州市林业和园林局“海丝岭南花境”与“园林康养作品”设计征集技术文件》，或咨询相关联系邮箱或电话。</w:t>
      </w:r>
    </w:p>
    <w:p w14:paraId="3DD5088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</w:rPr>
      </w:pPr>
      <w:r>
        <w:rPr>
          <w:rFonts w:hint="eastAsia" w:ascii="黑体" w:hAnsi="黑体" w:eastAsia="黑体" w:cs="黑体"/>
          <w:b w:val="0"/>
          <w:bCs w:val="0"/>
          <w:color w:val="auto"/>
          <w:lang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</w:rPr>
        <w:t>、联系方式</w:t>
      </w:r>
    </w:p>
    <w:p w14:paraId="43A3E842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孟祥玉，17810263611</w:t>
      </w:r>
    </w:p>
    <w:p w14:paraId="51D386C8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320" w:leftChars="1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联系邮箱：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instrText xml:space="preserve"> HYPERLINK "mailto:gdylxhhjzwh@163.com" </w:instrTex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20"/>
          <w:rFonts w:hint="eastAsia" w:ascii="仿宋" w:hAnsi="仿宋" w:eastAsia="仿宋" w:cs="仿宋"/>
          <w:sz w:val="32"/>
          <w:szCs w:val="32"/>
          <w:lang w:val="en-US" w:eastAsia="zh-CN"/>
        </w:rPr>
        <w:t xml:space="preserve">gdylxhhjzwh@163.com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end"/>
      </w:r>
    </w:p>
    <w:p w14:paraId="5E51E36B"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br w:type="page"/>
      </w:r>
    </w:p>
    <w:p w14:paraId="5222C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Cs w:val="32"/>
        </w:rPr>
      </w:pPr>
      <w:r>
        <w:rPr>
          <w:rFonts w:hint="eastAsia" w:ascii="黑体" w:hAnsi="黑体" w:eastAsia="黑体" w:cs="黑体"/>
          <w:color w:val="auto"/>
          <w:szCs w:val="32"/>
          <w:lang w:eastAsia="ja-JP"/>
        </w:rPr>
        <w:t>第33届广州园林博览会“海丝岭南花境”与“园林康养作品”主题展园设计方案征集报名信息表</w:t>
      </w:r>
      <w:bookmarkStart w:id="10" w:name="OLE_LINK12"/>
      <w:bookmarkEnd w:id="10"/>
      <w:r>
        <w:rPr>
          <w:rFonts w:hint="eastAsia" w:ascii="黑体" w:hAnsi="黑体" w:eastAsia="黑体" w:cs="黑体"/>
          <w:color w:val="auto"/>
          <w:szCs w:val="32"/>
        </w:rPr>
        <w:t>（个人或团队）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742"/>
        <w:gridCol w:w="1539"/>
        <w:gridCol w:w="2694"/>
      </w:tblGrid>
      <w:tr w14:paraId="5CB9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547" w:type="dxa"/>
            <w:vAlign w:val="center"/>
          </w:tcPr>
          <w:p w14:paraId="0F3AE5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作者姓名</w:t>
            </w:r>
          </w:p>
          <w:p w14:paraId="4FD20D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（团队写主创）</w:t>
            </w:r>
          </w:p>
        </w:tc>
        <w:tc>
          <w:tcPr>
            <w:tcW w:w="1742" w:type="dxa"/>
          </w:tcPr>
          <w:p w14:paraId="0DDDF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1539" w:type="dxa"/>
            <w:vAlign w:val="center"/>
          </w:tcPr>
          <w:p w14:paraId="0C1E6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联系电话</w:t>
            </w:r>
          </w:p>
          <w:p w14:paraId="3863C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联系邮箱</w:t>
            </w:r>
          </w:p>
        </w:tc>
        <w:tc>
          <w:tcPr>
            <w:tcW w:w="2694" w:type="dxa"/>
          </w:tcPr>
          <w:p w14:paraId="18969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57542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547" w:type="dxa"/>
            <w:vAlign w:val="center"/>
          </w:tcPr>
          <w:p w14:paraId="1AB1AA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身份证号码</w:t>
            </w:r>
          </w:p>
        </w:tc>
        <w:tc>
          <w:tcPr>
            <w:tcW w:w="1742" w:type="dxa"/>
          </w:tcPr>
          <w:p w14:paraId="69D9A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1539" w:type="dxa"/>
            <w:vAlign w:val="center"/>
          </w:tcPr>
          <w:p w14:paraId="036203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参赛内容意向</w:t>
            </w:r>
          </w:p>
        </w:tc>
        <w:tc>
          <w:tcPr>
            <w:tcW w:w="2694" w:type="dxa"/>
          </w:tcPr>
          <w:p w14:paraId="45C083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3AE62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547" w:type="dxa"/>
            <w:vAlign w:val="center"/>
          </w:tcPr>
          <w:p w14:paraId="71E3D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bookmarkStart w:id="11" w:name="OLE_LINK13"/>
            <w:r>
              <w:rPr>
                <w:rFonts w:hint="eastAsia"/>
                <w:color w:val="auto"/>
              </w:rPr>
              <w:t>作品选点</w:t>
            </w:r>
          </w:p>
          <w:p w14:paraId="500CE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（可多选）</w:t>
            </w:r>
            <w:bookmarkEnd w:id="11"/>
          </w:p>
        </w:tc>
        <w:tc>
          <w:tcPr>
            <w:tcW w:w="5975" w:type="dxa"/>
            <w:gridSpan w:val="3"/>
            <w:vAlign w:val="center"/>
          </w:tcPr>
          <w:p w14:paraId="743DE3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0B1D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</w:trPr>
        <w:tc>
          <w:tcPr>
            <w:tcW w:w="8522" w:type="dxa"/>
            <w:gridSpan w:val="4"/>
          </w:tcPr>
          <w:p w14:paraId="7D63D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bookmarkStart w:id="12" w:name="_Hlk235912521"/>
            <w:r>
              <w:rPr>
                <w:rFonts w:hint="eastAsia"/>
                <w:color w:val="auto"/>
              </w:rPr>
              <w:t>作者个人简历：</w:t>
            </w:r>
          </w:p>
          <w:p w14:paraId="3445C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3E92E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194E9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3741B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8522" w:type="dxa"/>
            <w:gridSpan w:val="4"/>
          </w:tcPr>
          <w:p w14:paraId="170CBE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作品创意说明：</w:t>
            </w:r>
          </w:p>
          <w:p w14:paraId="59E9F6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4CDCD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796C6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4060A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8522" w:type="dxa"/>
            <w:gridSpan w:val="4"/>
          </w:tcPr>
          <w:p w14:paraId="60695A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补充说明：</w:t>
            </w:r>
          </w:p>
        </w:tc>
      </w:tr>
      <w:bookmarkEnd w:id="12"/>
      <w:tr w14:paraId="3EE4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03EC7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承诺事项：本人所有提交的设计方案为原创作品，未在其他项目中使用过，未侵犯任何第三方的知识产权。如因方案存在侵权问题导致的一切法律责任由本人承担。信息表和方案一经提交，即视为同意</w:t>
            </w:r>
            <w:r>
              <w:rPr>
                <w:rFonts w:hint="eastAsia"/>
                <w:color w:val="auto"/>
                <w:lang w:eastAsia="zh-CN"/>
              </w:rPr>
              <w:t>组织</w:t>
            </w:r>
            <w:r>
              <w:rPr>
                <w:rFonts w:hint="eastAsia"/>
                <w:color w:val="auto"/>
              </w:rPr>
              <w:t>方拥有对方案的使用权、修改权、展示权等相关权利。</w:t>
            </w:r>
          </w:p>
          <w:p w14:paraId="5DFB4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6059C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46B67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70AB3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   签名：</w:t>
            </w:r>
          </w:p>
          <w:p w14:paraId="5E43F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</w:p>
          <w:p w14:paraId="072AED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填报日期：</w:t>
            </w:r>
          </w:p>
        </w:tc>
      </w:tr>
    </w:tbl>
    <w:p w14:paraId="793574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auto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DF61B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Cs w:val="32"/>
          <w:lang w:eastAsia="ja-JP"/>
        </w:rPr>
      </w:pPr>
      <w:r>
        <w:rPr>
          <w:rFonts w:hint="eastAsia" w:ascii="黑体" w:hAnsi="黑体" w:eastAsia="黑体" w:cs="黑体"/>
          <w:color w:val="auto"/>
          <w:szCs w:val="32"/>
          <w:lang w:eastAsia="zh-CN"/>
        </w:rPr>
        <w:t>第33届广州园林博览会“海丝岭南花境”与“园林康养作品”主题展园设计方案征集报名信息表（机构）</w:t>
      </w:r>
    </w:p>
    <w:tbl>
      <w:tblPr>
        <w:tblStyle w:val="1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821"/>
        <w:gridCol w:w="1580"/>
        <w:gridCol w:w="3261"/>
      </w:tblGrid>
      <w:tr w14:paraId="5EBB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22" w:type="dxa"/>
            <w:vAlign w:val="center"/>
          </w:tcPr>
          <w:p w14:paraId="5B539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单位名称</w:t>
            </w:r>
          </w:p>
        </w:tc>
        <w:tc>
          <w:tcPr>
            <w:tcW w:w="1821" w:type="dxa"/>
          </w:tcPr>
          <w:p w14:paraId="160B5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1580" w:type="dxa"/>
            <w:vAlign w:val="center"/>
          </w:tcPr>
          <w:p w14:paraId="1AE33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联系邮箱</w:t>
            </w:r>
          </w:p>
        </w:tc>
        <w:tc>
          <w:tcPr>
            <w:tcW w:w="3261" w:type="dxa"/>
          </w:tcPr>
          <w:p w14:paraId="611FA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2E0F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22" w:type="dxa"/>
            <w:vAlign w:val="center"/>
          </w:tcPr>
          <w:p w14:paraId="245852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联系人</w:t>
            </w:r>
          </w:p>
        </w:tc>
        <w:tc>
          <w:tcPr>
            <w:tcW w:w="1821" w:type="dxa"/>
          </w:tcPr>
          <w:p w14:paraId="0D826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1580" w:type="dxa"/>
            <w:vAlign w:val="center"/>
          </w:tcPr>
          <w:p w14:paraId="45B6BC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联系电话</w:t>
            </w:r>
          </w:p>
        </w:tc>
        <w:tc>
          <w:tcPr>
            <w:tcW w:w="3261" w:type="dxa"/>
          </w:tcPr>
          <w:p w14:paraId="0454B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0B76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22" w:type="dxa"/>
            <w:vAlign w:val="center"/>
          </w:tcPr>
          <w:p w14:paraId="6AE2A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主创设计师</w:t>
            </w:r>
          </w:p>
        </w:tc>
        <w:tc>
          <w:tcPr>
            <w:tcW w:w="1821" w:type="dxa"/>
          </w:tcPr>
          <w:p w14:paraId="5F729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1580" w:type="dxa"/>
            <w:vAlign w:val="center"/>
          </w:tcPr>
          <w:p w14:paraId="71CB8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参赛内容意向</w:t>
            </w:r>
          </w:p>
        </w:tc>
        <w:tc>
          <w:tcPr>
            <w:tcW w:w="3261" w:type="dxa"/>
          </w:tcPr>
          <w:p w14:paraId="1CEC4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3FE06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22" w:type="dxa"/>
            <w:vAlign w:val="center"/>
          </w:tcPr>
          <w:p w14:paraId="29EC74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作品选点（可多选）</w:t>
            </w:r>
          </w:p>
        </w:tc>
        <w:tc>
          <w:tcPr>
            <w:tcW w:w="6662" w:type="dxa"/>
            <w:gridSpan w:val="3"/>
            <w:vAlign w:val="center"/>
          </w:tcPr>
          <w:p w14:paraId="6673D2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0F90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4"/>
          </w:tcPr>
          <w:p w14:paraId="45038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作者个人简历：</w:t>
            </w:r>
          </w:p>
          <w:p w14:paraId="058443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6F25B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7A2D78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46B8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4"/>
          </w:tcPr>
          <w:p w14:paraId="374EC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作品创意说明：</w:t>
            </w:r>
          </w:p>
          <w:p w14:paraId="675FF0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4BF98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5C1BB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</w:tc>
      </w:tr>
      <w:tr w14:paraId="10F2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4"/>
          </w:tcPr>
          <w:p w14:paraId="4907B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补充说明：</w:t>
            </w:r>
          </w:p>
          <w:p w14:paraId="2B56D14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640"/>
              <w:textAlignment w:val="auto"/>
              <w:rPr>
                <w:color w:val="auto"/>
              </w:rPr>
            </w:pPr>
          </w:p>
          <w:p w14:paraId="4294459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color w:val="auto"/>
              </w:rPr>
            </w:pPr>
          </w:p>
        </w:tc>
      </w:tr>
      <w:tr w14:paraId="49AA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4"/>
          </w:tcPr>
          <w:p w14:paraId="59EA7F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承诺事项：本单位所有提交的设计方案为原创作品，未在其他项目中使用过，未侵犯任何第三方的知识产权。如因方案存在侵权问题导致的一切法律责任由本单位承担。信息表和方案一经提交，即视为同意</w:t>
            </w:r>
            <w:r>
              <w:rPr>
                <w:rFonts w:hint="eastAsia"/>
                <w:color w:val="auto"/>
                <w:lang w:eastAsia="zh-CN"/>
              </w:rPr>
              <w:t>组织</w:t>
            </w:r>
            <w:r>
              <w:rPr>
                <w:rFonts w:hint="eastAsia"/>
                <w:color w:val="auto"/>
              </w:rPr>
              <w:t>方拥有对方案的使用权、修改权、展示权等相关权利。</w:t>
            </w:r>
          </w:p>
          <w:p w14:paraId="7188CB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796D5F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5435E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/>
                <w:color w:val="auto"/>
              </w:rPr>
            </w:pPr>
          </w:p>
          <w:p w14:paraId="1C8B3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主创设计师签名：                 （单位盖章）：</w:t>
            </w:r>
          </w:p>
          <w:p w14:paraId="6ABE32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</w:p>
          <w:p w14:paraId="0ADDC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填报日期：</w:t>
            </w:r>
          </w:p>
        </w:tc>
      </w:tr>
    </w:tbl>
    <w:p w14:paraId="4B78061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color w:val="auto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D22335-4252-475D-A5FA-A596F90F83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0267EFD-2252-4526-9989-0ECEFF15AF7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2A02AA3-140B-46E9-AC55-BB71701A998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259E584-C336-43C1-84D8-72AE61A0666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8D43922-41F7-4BBF-BFB6-82CC4AAA29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C3B1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B555DB">
                          <w:pPr>
                            <w:pStyle w:val="11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B555DB">
                    <w:pPr>
                      <w:pStyle w:val="11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C0870">
    <w:pPr>
      <w:pStyle w:val="11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F910C2">
                          <w:pPr>
                            <w:pStyle w:val="11"/>
                            <w:rPr>
                              <w:rFonts w:hint="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39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F910C2">
                    <w:pPr>
                      <w:pStyle w:val="11"/>
                      <w:rPr>
                        <w:rFonts w:hint="eastAsia"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39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lYjI1NmI0Y2MzODc4ZjRlMDVlODI2Y2MyOGQ1OTcifQ=="/>
  </w:docVars>
  <w:rsids>
    <w:rsidRoot w:val="00172A27"/>
    <w:rsid w:val="00015252"/>
    <w:rsid w:val="000529E6"/>
    <w:rsid w:val="00053802"/>
    <w:rsid w:val="000749E3"/>
    <w:rsid w:val="000A1378"/>
    <w:rsid w:val="000A207C"/>
    <w:rsid w:val="000B5130"/>
    <w:rsid w:val="00130297"/>
    <w:rsid w:val="00172A27"/>
    <w:rsid w:val="001B1556"/>
    <w:rsid w:val="001B1C75"/>
    <w:rsid w:val="001D0C8E"/>
    <w:rsid w:val="001D220E"/>
    <w:rsid w:val="001E4B92"/>
    <w:rsid w:val="002219E2"/>
    <w:rsid w:val="002342BD"/>
    <w:rsid w:val="00254FFE"/>
    <w:rsid w:val="002666A8"/>
    <w:rsid w:val="00272277"/>
    <w:rsid w:val="002A16B6"/>
    <w:rsid w:val="002D6087"/>
    <w:rsid w:val="002F370C"/>
    <w:rsid w:val="00307E50"/>
    <w:rsid w:val="00312685"/>
    <w:rsid w:val="00332513"/>
    <w:rsid w:val="00345619"/>
    <w:rsid w:val="00345C63"/>
    <w:rsid w:val="00380ED7"/>
    <w:rsid w:val="003A648D"/>
    <w:rsid w:val="003D6F61"/>
    <w:rsid w:val="003F0197"/>
    <w:rsid w:val="00434D88"/>
    <w:rsid w:val="004523A1"/>
    <w:rsid w:val="0046652D"/>
    <w:rsid w:val="004A3229"/>
    <w:rsid w:val="004A3F06"/>
    <w:rsid w:val="004C081E"/>
    <w:rsid w:val="004D348B"/>
    <w:rsid w:val="004D5EB1"/>
    <w:rsid w:val="004F6466"/>
    <w:rsid w:val="00553DAD"/>
    <w:rsid w:val="00555F99"/>
    <w:rsid w:val="005728DF"/>
    <w:rsid w:val="005A39BC"/>
    <w:rsid w:val="005B0EAE"/>
    <w:rsid w:val="005B41FE"/>
    <w:rsid w:val="005C2A4D"/>
    <w:rsid w:val="00605D90"/>
    <w:rsid w:val="006157BC"/>
    <w:rsid w:val="00615CAF"/>
    <w:rsid w:val="00632824"/>
    <w:rsid w:val="00642D23"/>
    <w:rsid w:val="00650A2D"/>
    <w:rsid w:val="0069424A"/>
    <w:rsid w:val="006A5627"/>
    <w:rsid w:val="006B0626"/>
    <w:rsid w:val="006C4DF0"/>
    <w:rsid w:val="00703CE0"/>
    <w:rsid w:val="007326C4"/>
    <w:rsid w:val="0074040B"/>
    <w:rsid w:val="00744AAC"/>
    <w:rsid w:val="007C1EC8"/>
    <w:rsid w:val="007D358C"/>
    <w:rsid w:val="007D3B8E"/>
    <w:rsid w:val="007E52FF"/>
    <w:rsid w:val="0081046F"/>
    <w:rsid w:val="008217D6"/>
    <w:rsid w:val="00843A7A"/>
    <w:rsid w:val="00910AE3"/>
    <w:rsid w:val="00954B01"/>
    <w:rsid w:val="009B0470"/>
    <w:rsid w:val="009C2D21"/>
    <w:rsid w:val="009C5412"/>
    <w:rsid w:val="009F630C"/>
    <w:rsid w:val="00A113D5"/>
    <w:rsid w:val="00A34648"/>
    <w:rsid w:val="00A50FE6"/>
    <w:rsid w:val="00AA2008"/>
    <w:rsid w:val="00AC22E5"/>
    <w:rsid w:val="00AD3A85"/>
    <w:rsid w:val="00B44D42"/>
    <w:rsid w:val="00B521C0"/>
    <w:rsid w:val="00B53371"/>
    <w:rsid w:val="00B67DEF"/>
    <w:rsid w:val="00B860D9"/>
    <w:rsid w:val="00BD7C7A"/>
    <w:rsid w:val="00C31AE9"/>
    <w:rsid w:val="00C719CC"/>
    <w:rsid w:val="00C75A40"/>
    <w:rsid w:val="00CA033A"/>
    <w:rsid w:val="00CD13DD"/>
    <w:rsid w:val="00D07704"/>
    <w:rsid w:val="00D245CE"/>
    <w:rsid w:val="00D55F7C"/>
    <w:rsid w:val="00D64E33"/>
    <w:rsid w:val="00D6521C"/>
    <w:rsid w:val="00DA1703"/>
    <w:rsid w:val="00DA1B4E"/>
    <w:rsid w:val="00DB2E73"/>
    <w:rsid w:val="00DC0E7C"/>
    <w:rsid w:val="00DD276D"/>
    <w:rsid w:val="00E144DE"/>
    <w:rsid w:val="00E32EEB"/>
    <w:rsid w:val="00EA0050"/>
    <w:rsid w:val="00ED3E62"/>
    <w:rsid w:val="00EF675C"/>
    <w:rsid w:val="00F067E5"/>
    <w:rsid w:val="00F0728E"/>
    <w:rsid w:val="00F10ABB"/>
    <w:rsid w:val="00F70295"/>
    <w:rsid w:val="00F766D3"/>
    <w:rsid w:val="00FC38AC"/>
    <w:rsid w:val="00FE2881"/>
    <w:rsid w:val="00FF1DF7"/>
    <w:rsid w:val="01285CB9"/>
    <w:rsid w:val="01AB4620"/>
    <w:rsid w:val="01B22867"/>
    <w:rsid w:val="01CB1DE1"/>
    <w:rsid w:val="02104022"/>
    <w:rsid w:val="02BA21E0"/>
    <w:rsid w:val="0362050E"/>
    <w:rsid w:val="040F20B8"/>
    <w:rsid w:val="044421C9"/>
    <w:rsid w:val="04B20334"/>
    <w:rsid w:val="04FC46BC"/>
    <w:rsid w:val="0586370B"/>
    <w:rsid w:val="05C535A5"/>
    <w:rsid w:val="060F01B4"/>
    <w:rsid w:val="066C37F1"/>
    <w:rsid w:val="069329E0"/>
    <w:rsid w:val="06D3383B"/>
    <w:rsid w:val="07103CB1"/>
    <w:rsid w:val="07BB71C9"/>
    <w:rsid w:val="07C76490"/>
    <w:rsid w:val="07EC6998"/>
    <w:rsid w:val="082A6C57"/>
    <w:rsid w:val="08827461"/>
    <w:rsid w:val="09E051B7"/>
    <w:rsid w:val="09E52572"/>
    <w:rsid w:val="09FB3826"/>
    <w:rsid w:val="0AB10EBB"/>
    <w:rsid w:val="0AB53715"/>
    <w:rsid w:val="0B063C2B"/>
    <w:rsid w:val="0B6D6042"/>
    <w:rsid w:val="0B813D2F"/>
    <w:rsid w:val="0C040028"/>
    <w:rsid w:val="0C1B56D2"/>
    <w:rsid w:val="0C923886"/>
    <w:rsid w:val="0CEE5343"/>
    <w:rsid w:val="0D6E3DB2"/>
    <w:rsid w:val="0DA41AC3"/>
    <w:rsid w:val="0DD201F4"/>
    <w:rsid w:val="0E341099"/>
    <w:rsid w:val="0E512CBE"/>
    <w:rsid w:val="0E5B5AE4"/>
    <w:rsid w:val="0EE86DE5"/>
    <w:rsid w:val="0F597A8E"/>
    <w:rsid w:val="10AA6F12"/>
    <w:rsid w:val="11724AC1"/>
    <w:rsid w:val="11810D86"/>
    <w:rsid w:val="13112DAA"/>
    <w:rsid w:val="13B61C63"/>
    <w:rsid w:val="13F33508"/>
    <w:rsid w:val="14077CDA"/>
    <w:rsid w:val="143B2D36"/>
    <w:rsid w:val="15B30AF5"/>
    <w:rsid w:val="15FF1E99"/>
    <w:rsid w:val="16423886"/>
    <w:rsid w:val="167F21A5"/>
    <w:rsid w:val="16924BAE"/>
    <w:rsid w:val="16DF591A"/>
    <w:rsid w:val="174A78A9"/>
    <w:rsid w:val="182916CB"/>
    <w:rsid w:val="18BC5F12"/>
    <w:rsid w:val="19EF4CC2"/>
    <w:rsid w:val="1AC51E5E"/>
    <w:rsid w:val="1AD5711B"/>
    <w:rsid w:val="1BF72B8D"/>
    <w:rsid w:val="1E0A3655"/>
    <w:rsid w:val="1F06438B"/>
    <w:rsid w:val="1F4A0A67"/>
    <w:rsid w:val="1F605BD2"/>
    <w:rsid w:val="1FFF1E47"/>
    <w:rsid w:val="20303D3D"/>
    <w:rsid w:val="20472486"/>
    <w:rsid w:val="2100728D"/>
    <w:rsid w:val="21BF4CC5"/>
    <w:rsid w:val="21F526E9"/>
    <w:rsid w:val="22F15352"/>
    <w:rsid w:val="23046782"/>
    <w:rsid w:val="234874D6"/>
    <w:rsid w:val="26AF5308"/>
    <w:rsid w:val="271C2272"/>
    <w:rsid w:val="27337CE7"/>
    <w:rsid w:val="27825240"/>
    <w:rsid w:val="27AA74AA"/>
    <w:rsid w:val="28185428"/>
    <w:rsid w:val="284D6B3D"/>
    <w:rsid w:val="28606244"/>
    <w:rsid w:val="28D41A05"/>
    <w:rsid w:val="28D42E04"/>
    <w:rsid w:val="28EC45F2"/>
    <w:rsid w:val="2A473BE1"/>
    <w:rsid w:val="2A694CB4"/>
    <w:rsid w:val="2BA94432"/>
    <w:rsid w:val="2BE4196F"/>
    <w:rsid w:val="2CC66F08"/>
    <w:rsid w:val="2D215440"/>
    <w:rsid w:val="2D8E386F"/>
    <w:rsid w:val="2E6B5FB9"/>
    <w:rsid w:val="2F656CFC"/>
    <w:rsid w:val="2F6A2382"/>
    <w:rsid w:val="30866652"/>
    <w:rsid w:val="309167C4"/>
    <w:rsid w:val="30A76767"/>
    <w:rsid w:val="310A77EA"/>
    <w:rsid w:val="31800856"/>
    <w:rsid w:val="31C12394"/>
    <w:rsid w:val="31D704FD"/>
    <w:rsid w:val="326E1B1D"/>
    <w:rsid w:val="33A71893"/>
    <w:rsid w:val="34351EE1"/>
    <w:rsid w:val="347046B6"/>
    <w:rsid w:val="35041434"/>
    <w:rsid w:val="352E288C"/>
    <w:rsid w:val="35B25BB7"/>
    <w:rsid w:val="36A4650C"/>
    <w:rsid w:val="373D070E"/>
    <w:rsid w:val="376E036C"/>
    <w:rsid w:val="38212B09"/>
    <w:rsid w:val="3ADF514E"/>
    <w:rsid w:val="3C2739BF"/>
    <w:rsid w:val="3C9376CB"/>
    <w:rsid w:val="3CFE7F8E"/>
    <w:rsid w:val="3FA94A8D"/>
    <w:rsid w:val="3FE321D5"/>
    <w:rsid w:val="3FF3433D"/>
    <w:rsid w:val="402241B1"/>
    <w:rsid w:val="40297A82"/>
    <w:rsid w:val="41774B11"/>
    <w:rsid w:val="41E810E1"/>
    <w:rsid w:val="432B58BF"/>
    <w:rsid w:val="43C2717A"/>
    <w:rsid w:val="43D45F57"/>
    <w:rsid w:val="43FA35F7"/>
    <w:rsid w:val="44DB38E5"/>
    <w:rsid w:val="45B66C00"/>
    <w:rsid w:val="45E634E1"/>
    <w:rsid w:val="46D20418"/>
    <w:rsid w:val="47DD14BC"/>
    <w:rsid w:val="47FB2415"/>
    <w:rsid w:val="48A04659"/>
    <w:rsid w:val="49E631F0"/>
    <w:rsid w:val="4A937278"/>
    <w:rsid w:val="4B39629D"/>
    <w:rsid w:val="4B54622C"/>
    <w:rsid w:val="4B641BED"/>
    <w:rsid w:val="4B971D44"/>
    <w:rsid w:val="4D0F1031"/>
    <w:rsid w:val="4DC64B62"/>
    <w:rsid w:val="4DFF7848"/>
    <w:rsid w:val="4E0F0CBC"/>
    <w:rsid w:val="4E3C3BC2"/>
    <w:rsid w:val="4F503994"/>
    <w:rsid w:val="4F5D5A10"/>
    <w:rsid w:val="503F29AA"/>
    <w:rsid w:val="50FE2865"/>
    <w:rsid w:val="51B20262"/>
    <w:rsid w:val="51DA239D"/>
    <w:rsid w:val="548B23F5"/>
    <w:rsid w:val="58295B29"/>
    <w:rsid w:val="597B2962"/>
    <w:rsid w:val="5A541EFD"/>
    <w:rsid w:val="5BD43494"/>
    <w:rsid w:val="5BD462C2"/>
    <w:rsid w:val="5BE014E5"/>
    <w:rsid w:val="5C643EC4"/>
    <w:rsid w:val="5CADAB2F"/>
    <w:rsid w:val="5D26144D"/>
    <w:rsid w:val="5F2B260A"/>
    <w:rsid w:val="5F67EED0"/>
    <w:rsid w:val="5F780E48"/>
    <w:rsid w:val="5FA275CF"/>
    <w:rsid w:val="5FDC5EE3"/>
    <w:rsid w:val="5FE07D05"/>
    <w:rsid w:val="5FF71E84"/>
    <w:rsid w:val="60294461"/>
    <w:rsid w:val="60A82ADE"/>
    <w:rsid w:val="624F580A"/>
    <w:rsid w:val="62AA3931"/>
    <w:rsid w:val="63243ACB"/>
    <w:rsid w:val="632D662B"/>
    <w:rsid w:val="63BB7B2D"/>
    <w:rsid w:val="6429752E"/>
    <w:rsid w:val="64C12DDC"/>
    <w:rsid w:val="65A0056B"/>
    <w:rsid w:val="65DFFDFA"/>
    <w:rsid w:val="664B28D1"/>
    <w:rsid w:val="667D3292"/>
    <w:rsid w:val="669B4804"/>
    <w:rsid w:val="66B466CA"/>
    <w:rsid w:val="675D1C3B"/>
    <w:rsid w:val="67EF0858"/>
    <w:rsid w:val="683368CE"/>
    <w:rsid w:val="68A8470C"/>
    <w:rsid w:val="68AF1C15"/>
    <w:rsid w:val="69B14188"/>
    <w:rsid w:val="69F95045"/>
    <w:rsid w:val="6A42336B"/>
    <w:rsid w:val="6A7B27A9"/>
    <w:rsid w:val="6AC47A8B"/>
    <w:rsid w:val="6ACA0784"/>
    <w:rsid w:val="6AF3145A"/>
    <w:rsid w:val="6BBA6316"/>
    <w:rsid w:val="6BD9505D"/>
    <w:rsid w:val="6BE1670A"/>
    <w:rsid w:val="6C3F2A69"/>
    <w:rsid w:val="6C500351"/>
    <w:rsid w:val="6D7E0641"/>
    <w:rsid w:val="6D976C3E"/>
    <w:rsid w:val="6DD4732E"/>
    <w:rsid w:val="6E5B69C5"/>
    <w:rsid w:val="6E5F273D"/>
    <w:rsid w:val="6EBD264D"/>
    <w:rsid w:val="6F912DCA"/>
    <w:rsid w:val="6FE093DB"/>
    <w:rsid w:val="71766358"/>
    <w:rsid w:val="71787AB9"/>
    <w:rsid w:val="72222290"/>
    <w:rsid w:val="727C4ADB"/>
    <w:rsid w:val="72806E5C"/>
    <w:rsid w:val="734324AF"/>
    <w:rsid w:val="73730F68"/>
    <w:rsid w:val="73A5706F"/>
    <w:rsid w:val="73EF09CB"/>
    <w:rsid w:val="73EF6311"/>
    <w:rsid w:val="74BA6A52"/>
    <w:rsid w:val="75345FBE"/>
    <w:rsid w:val="75541B1A"/>
    <w:rsid w:val="759D07C0"/>
    <w:rsid w:val="75EF5122"/>
    <w:rsid w:val="75FFFB52"/>
    <w:rsid w:val="76760624"/>
    <w:rsid w:val="76BDFF8F"/>
    <w:rsid w:val="7749676B"/>
    <w:rsid w:val="79503625"/>
    <w:rsid w:val="79ADA01D"/>
    <w:rsid w:val="79CFF4E0"/>
    <w:rsid w:val="79D67935"/>
    <w:rsid w:val="7A5D252C"/>
    <w:rsid w:val="7A7B26FC"/>
    <w:rsid w:val="7AD765DB"/>
    <w:rsid w:val="7B0F72CE"/>
    <w:rsid w:val="7BEFB046"/>
    <w:rsid w:val="7BFA1243"/>
    <w:rsid w:val="7CC02A02"/>
    <w:rsid w:val="7CFBBF77"/>
    <w:rsid w:val="7FBA0626"/>
    <w:rsid w:val="B33DF755"/>
    <w:rsid w:val="B3F76CB0"/>
    <w:rsid w:val="B6FFBB35"/>
    <w:rsid w:val="B7FE0692"/>
    <w:rsid w:val="BCDADC37"/>
    <w:rsid w:val="BEF76D65"/>
    <w:rsid w:val="BF97CFC9"/>
    <w:rsid w:val="BFCE3FEB"/>
    <w:rsid w:val="BFFB46DF"/>
    <w:rsid w:val="CF2F128D"/>
    <w:rsid w:val="D6FE1B26"/>
    <w:rsid w:val="D7EFF712"/>
    <w:rsid w:val="E6B6C533"/>
    <w:rsid w:val="E7FE270D"/>
    <w:rsid w:val="EDFEBF84"/>
    <w:rsid w:val="EFCEB3AD"/>
    <w:rsid w:val="F27F14DB"/>
    <w:rsid w:val="F76E355C"/>
    <w:rsid w:val="F7B3DB0F"/>
    <w:rsid w:val="FCFF597F"/>
    <w:rsid w:val="FE7F19B7"/>
    <w:rsid w:val="FEFC7C1E"/>
    <w:rsid w:val="FF5FAD5E"/>
    <w:rsid w:val="FFBB8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560" w:lineRule="exact"/>
      <w:jc w:val="both"/>
    </w:pPr>
    <w:rPr>
      <w:rFonts w:ascii="仿宋_GB2312" w:hAnsi="仿宋_GB2312" w:eastAsia="仿宋_GB2312" w:cstheme="minorBidi"/>
      <w:sz w:val="32"/>
      <w:szCs w:val="22"/>
      <w:lang w:val="en-US" w:eastAsia="zh-CN" w:bidi="ar-SA"/>
    </w:rPr>
  </w:style>
  <w:style w:type="paragraph" w:styleId="3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4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5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6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7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8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  <w:rPr>
      <w:rFonts w:ascii="Calibri" w:hAnsi="Calibri" w:cs="Times New Roman"/>
    </w:rPr>
  </w:style>
  <w:style w:type="paragraph" w:styleId="9">
    <w:name w:val="annotation text"/>
    <w:basedOn w:val="1"/>
    <w:link w:val="32"/>
    <w:qFormat/>
    <w:uiPriority w:val="0"/>
    <w:pPr>
      <w:spacing w:after="0"/>
      <w:jc w:val="left"/>
    </w:pPr>
    <w:rPr>
      <w:rFonts w:cs="Times New Roman"/>
      <w:kern w:val="2"/>
      <w:szCs w:val="24"/>
    </w:rPr>
  </w:style>
  <w:style w:type="paragraph" w:styleId="10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11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link w:val="24"/>
    <w:semiHidden/>
    <w:unhideWhenUsed/>
    <w:qFormat/>
    <w:uiPriority w:val="99"/>
    <w:pPr>
      <w:spacing w:after="160" w:line="278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14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paragraph" w:styleId="15">
    <w:name w:val="Body Text First Indent 2"/>
    <w:basedOn w:val="10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unhideWhenUsed/>
    <w:qFormat/>
    <w:uiPriority w:val="99"/>
    <w:rPr>
      <w:color w:val="0563C1"/>
      <w:u w:val="single"/>
    </w:rPr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semiHidden/>
    <w:unhideWhenUsed/>
    <w:qFormat/>
    <w:uiPriority w:val="99"/>
    <w:rPr>
      <w:vertAlign w:val="superscript"/>
    </w:rPr>
  </w:style>
  <w:style w:type="paragraph" w:styleId="23">
    <w:name w:val="List Paragraph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24">
    <w:name w:val="脚注文本 字符"/>
    <w:link w:val="13"/>
    <w:semiHidden/>
    <w:unhideWhenUsed/>
    <w:qFormat/>
    <w:uiPriority w:val="99"/>
    <w:rPr>
      <w:sz w:val="20"/>
      <w:szCs w:val="20"/>
    </w:rPr>
  </w:style>
  <w:style w:type="paragraph" w:customStyle="1" w:styleId="25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26">
    <w:name w:val="_Style 14"/>
    <w:qFormat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character" w:customStyle="1" w:styleId="27">
    <w:name w:val="页眉 字符"/>
    <w:basedOn w:val="18"/>
    <w:link w:val="12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28">
    <w:name w:val="页脚 字符"/>
    <w:basedOn w:val="18"/>
    <w:link w:val="11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29">
    <w:name w:val="未处理的提及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0">
    <w:name w:val="修订1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customStyle="1" w:styleId="31">
    <w:name w:val="修订2"/>
    <w:hidden/>
    <w:unhideWhenUsed/>
    <w:qFormat/>
    <w:uiPriority w:val="99"/>
    <w:rPr>
      <w:rFonts w:ascii="仿宋_GB2312" w:hAnsi="仿宋_GB2312" w:eastAsia="仿宋_GB2312" w:cstheme="minorBidi"/>
      <w:sz w:val="32"/>
      <w:szCs w:val="22"/>
      <w:lang w:val="en-US" w:eastAsia="zh-CN" w:bidi="ar-SA"/>
    </w:rPr>
  </w:style>
  <w:style w:type="character" w:customStyle="1" w:styleId="32">
    <w:name w:val="批注文字 字符"/>
    <w:basedOn w:val="18"/>
    <w:link w:val="9"/>
    <w:qFormat/>
    <w:uiPriority w:val="0"/>
    <w:rPr>
      <w:rFonts w:ascii="仿宋_GB2312" w:hAnsi="仿宋_GB2312" w:eastAsia="仿宋_GB2312"/>
      <w:kern w:val="2"/>
      <w:sz w:val="32"/>
      <w:szCs w:val="24"/>
    </w:rPr>
  </w:style>
  <w:style w:type="character" w:customStyle="1" w:styleId="33">
    <w:name w:val="未处理的提及2"/>
    <w:basedOn w:val="1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5318</Words>
  <Characters>5485</Characters>
  <Lines>31</Lines>
  <Paragraphs>8</Paragraphs>
  <TotalTime>16</TotalTime>
  <ScaleCrop>false</ScaleCrop>
  <LinksUpToDate>false</LinksUpToDate>
  <CharactersWithSpaces>5617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2026-07-31T15:37:00Z</dcterms:created>
  <dc:creator>Un-named</dc:creator>
  <cp:lastModifiedBy>無用無雙</cp:lastModifiedBy>
  <cp:lastPrinted>2026-09-04T17:21:00Z</cp:lastPrinted>
  <dcterms:modified xsi:type="dcterms:W3CDTF">2026-09-07T02:39:50Z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eyJoZGlkIjoiZDhjZDBiMzkwNDVjM2FlZjU5YzUwNTlkNzk3ZGYwZWMiLCJ1c2VySWQiOiIzNzgzMTQ5OTMifQ==</vt:lpwstr>
  </property>
  <property fmtid="{D5CDD505-2E9C-101B-9397-08002B2CF9AE}" pid="4" name="ICV">
    <vt:lpwstr>40DCDE18092C4B3285F81E2AABFCF8C8_13</vt:lpwstr>
  </property>
</Properties>
</file>