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6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94"/>
        <w:gridCol w:w="1116"/>
        <w:gridCol w:w="974"/>
        <w:gridCol w:w="2227"/>
        <w:gridCol w:w="3463"/>
        <w:gridCol w:w="1073"/>
        <w:gridCol w:w="2693"/>
        <w:gridCol w:w="10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636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加工所大型科研仪器设备共享服务备案信息表（第一批）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  <w:t>设备原值（万元）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  <w:t>设备参数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  <w:t>功能特点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  <w:t>存放地点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  <w:t>收费标准</w:t>
            </w:r>
          </w:p>
        </w:tc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  <w:t>联系人及联系方式</w:t>
            </w:r>
          </w:p>
        </w:tc>
      </w:tr>
      <w:tr>
        <w:trPr>
          <w:trHeight w:val="841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HPP超高压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杀菌机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57L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150.00 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1、最大装载量：57L；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2、保持压力：0~600Mpa；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3、保压时间：60分钟以内。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以水作为传递压力的媒介物，在静高压和较低温度下对食品加压适当的时间，从而达到杀菌、改变质构和改变酶活性等的一种加工方法，具有瞬间压缩、作用均匀、操作安全等特点。适用于果汁饮料加工，乳制品加工、水产品脱壳加工等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工程中心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北一楼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本设备实行梯次收费方法：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1、保压时间5分钟以内，300元/次；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2、保压时间5分钟至30分钟，每增加5分钟时间，费用按梯次增加100元/次。 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李俊/020-87237279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果蔬加工中试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生产线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500Kg/h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210.00 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1.生产能力：500Kg/h；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2.离心最高转速5000转/分；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3.均质最大工作压力60Mpa；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4.杀菌温度最高137℃，出料温度80℃内可调。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整条生产线包含配套前处理设备、卧螺离心机、均质机、UHT杀菌机、灌装机、纯水处理机组、蒸汽电锅炉、空气压缩机、冷冻干燥机、冰水机组及风冷水机等。适用于各类果蔬汁、饮料、酒类等液体物料的中试生产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工程中心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北一楼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本生产线实行收取开机费，并按小时计收相关费用：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1.开机费3000元，包括生产前后清洗机器、消毒及预生产准备；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2.人员需2-3人操作，合计100-150元/小时；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3.蒸汽电损等按100元/小时收取。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李俊/020-87237279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全组分谷物乳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生产线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FJ-3037S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231.60 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1.湿法粉碎机，两级串联粗磨，ABB电机（变频可调）：流量≥100L/h，浆料粒径Dv90≦250微米；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2.高压射流磨，ABB电机（变频可调）：工作压力≥120 MPa，处理流量≥400L/h。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以各种植物基物料为原料，利用高压射流不除渣工艺新建全组分制浆生产系统，用于制备全组分植物基浓浆，浆料固形物含量≥10%，浆料细度Dv90≦70微米，应用范围广，可用于各种豆类、麦类、米类等植物基原料的加工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工程中心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北一楼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本设备实行按小时计费，并收取开机费：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1.开机费1000元；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2.按小时收费，2000元/小时。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戈子龙，13802732930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挤压机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FMHE36-24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129.19 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1.可在线实时调控喂料量、温度、水分、转速等参数；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2、最小投喂量≥5kg；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3、主电机功率15kW；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4、压力0-25Mpa；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5、转速0-500rpm；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6、切割2800rpm。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用于谷物等原料的挤压、膨化处理，适用于膨化类休闲食品、重组米和代餐粉类产品的研究和中试生产。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工程中心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二楼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本设备实行按台班收费方式：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1.按台班收费，每个台班（8小时计）6000元，不足8小时按8小时收费；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2.超过8小时，按每小时740元计。3.可提供材料，具体材料另行协商费用。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邱丽单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15817890957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超微粉碎机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XDW-6B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13.88 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1、粉体粒度200～2000目；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2、可调温度最低为-20℃；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3、单次样品量100-1000g。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适用于高纤、高粘、特硬等难粉碎物料的超细化粉碎。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工程中心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二楼 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本设备实行按小时计费，并收取开机费：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1.开机费300元；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2.按小时收费，100元/小时。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邱丽单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15817890957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流化床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FMFC400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18.46 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1、可调温度范围：20~100℃；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2、体积：3100*1000*2800mm；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3、重量：800kg。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流化速度可控，干燥效率高，适用于食品原料流化干燥，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工程中心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二楼 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本设备实行按小时计费，并收取开机费：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1.开机费500元；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2.按小时收费，200元/小时。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邱丽单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15817890957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压片机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ZPT15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22.00 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1、规格：0.2-2g；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2、最低投料量200g；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3、总功率5.5kW；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4、最大压力100kN；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5、片剂厚度0.5-10mm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适用于各种颗粒压片成型，全自动旋转压片。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工程中心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二楼 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本设备实行批量按次收费方式，超出批量计重收费：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1.样品量2公斤以内，按次收费，500元/次；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2.超过2公斤的部分按重量收费，100元/kg。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邱丽单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15817890957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全自动硬胶囊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填充机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NPJ-500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17.00 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1、模具孔数：4个；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2、最低投料量500g；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3、胶囊型号0-5号；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装药量可调，剂量准确，适用于胶囊全自动充填。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工程中心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二楼 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本设备实行批量按次收费方式，超出批量计重收费：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1.样品量2公斤以内，按次收费，500元/次；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2.超过2公斤的部分按重量收费，100元/kg。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邱丽单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15817890957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发酵系统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RTY-MZ20L-30-50L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1.三级发酵：体积分别为20L、30L、50L；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2.可自动监控温度和pH值。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适用于果酒、果醋发酵、蛋白酶解等中试发酵实验。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工程中心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二楼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本设备按小时收费：150元/小时。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刘伟峰，13358393726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超临界流体色谱系统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SFC-SEP 350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120.00 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1.CO</w:t>
            </w:r>
            <w:r>
              <w:rPr>
                <w:rFonts w:hint="eastAsia" w:ascii="Malgun Gothic Semilight" w:hAnsi="Malgun Gothic Semilight" w:eastAsia="Malgun Gothic Semilight" w:cs="Malgun Gothic Semilight"/>
                <w:kern w:val="0"/>
                <w:sz w:val="20"/>
                <w:szCs w:val="20"/>
              </w:rPr>
              <w:t>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泵、夹带剂泵和补偿泵的流速可调；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2.加热器、柱温箱温度可调。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在结构类似物、异构体、对映体和非对映体混合物的分离纯化和定量分析方面优势显著，能够极大限度地提高分离效率、减少溶剂用量、绿色环保。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蚕桑楼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西二 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本设备按小时收费：800元/小时，自备填料。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邱丽单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15817890957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超声波真空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提取罐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TE-MT-10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1、可控制温度20~100℃；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2、时间和超声波功率可调；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3、每批次最大处理量10L。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运用超声波真空技术，有效提取食品原料中的活性成分，提取效率高。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蚕桑楼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西一 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本设备实行按小时计费，并收取开机费用：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1.开机费300元；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2.按小时收费，200元/小时。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邱丽单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15817890957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超声波真空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提取罐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TE-MT-50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18.00 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1、可控制温度20~100℃；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2、时间和超声波功率可调；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3、每批次最大处理量50L。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适用于食品、中药材等原料中活性成分的提取，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蚕桑楼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西一 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本设备实行按小时计费，并收取开机费用：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1.开机费500元;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2.按小时收费，200元/小时。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邱丽单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15817890957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升膜蒸发器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TW-RF10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23.00 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1、可调参数：真空度、流量、温度、循环次数；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2、最小上样量为10L。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可连续进料，适用于多种热敏性液体物料的浓缩。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蚕桑楼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西一 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本设备实行按小时计费，并收取开机费用：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1.开机费1000元;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2.按小时收费，200元/小时。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邱丽单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15817890957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分子蒸馏仪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VKL70-5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30.98 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1.蒸发面积≥4.8dm2；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2.冷凝面积：≥6.5dm2；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3.冷凝温度：-20-100℃；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4.处理范围：100-2000ml/h.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用于小试或中试规模的脂质分离与纯化。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蚕桑楼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西二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本设备按小时计费，500元/小时。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戈子龙，13802732930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小型汽爆机组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QB-200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34.86 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1.汽缸容积≥5L；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2.电加热水器内容积≤28L；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3.加热功率≥12千瓦；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4.爆出物料温度≤60度。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适用于进行多组份、多梯度组合分析，可快速对汽爆物料进行多组分电镜、色谱对比，通过对汽爆结果的分析，得出最佳的使用工艺，可实现汽爆压力、汽爆温度、保压时间等多工艺参数。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蚕桑楼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本设备实行按小时计费，并收取开机费用：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1.开机费2000元;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2.按次计费，500元/爆。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戈子龙，13802732930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超微粉碎机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KC-705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1.功率≥5.85kw；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2.主机体积≥1300×820×1700mm；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3.细度：5-20μm。 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采用剪切、研磨相结合的粉碎方式，可实现连续式粉碎，配置制冷装置，粉碎室可保持20-30℃，粉碎细度300-2000目（依原料性质）。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蚕桑楼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西五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本设备按小时计费，1000元/小时。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戈子龙，13802732930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八头液体灌装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轧盖机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SGGZ-Ⅱ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24.80 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1.最小处理量为每批次50L；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2.适用灌装瓶规格为50mL；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3.处理能力60-80瓶/min。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适用于食品液体物料自动灌装及压盖生产。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蚕桑楼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东二 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本设备实行按小时计费，并收取开机费用：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1.开机费500元；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2.按小时收费，200元/小时。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邱丽单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15817890957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磁场冷冻-电场解冻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MEFT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1.速冻方式：液氮速冻；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2.速冻腔最低温度：-150℃；解冻腔温度范围：4-60℃；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3.速冻腔和解冻腔各150L。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适用于畜禽、水产、果蔬、粮油等冷冻样品冷冻解冻特性研究。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蚕桑楼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负一楼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本设备实行按小时计费，并收取开机费用：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1.开机费300元；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2.按小时收费，200元/小时，液氮自备。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刘伟峰，13358393726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低温高速离心机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Avanti JXN-26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42.00 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1.最大转速：25,000rpm;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2.最大容量：6升(6×1L);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3.温度控制范围为-10~40℃。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用于分离和纯化蛋白、核酸、病毒、细胞、细胞器等；大容量制备，中试量发酵液处理等。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蚕桑楼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负一楼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本设备按小时计费，100元/小时。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刘伟峰，13358393726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电子鼻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PEN3.5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96.00 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1.传感器工作温度宽泛，灵敏度可达ppb级；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2.不锈钢体传感器反应时间 小于1秒；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3.通常是1分钟完成，20秒检测，40秒恢复时间；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4.样品进样流量：10ml/min-400ml/min。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用于农产品的成熟度、新鲜度、品质优劣、产地差异、保藏条件、加工方式、农业环境检测等等问题皆可分析，可对果蔬等不宜破碎的样品做无损检测。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蚕桑楼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负一楼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本设备按小时计费，150元/小时。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刘伟峰，13358393726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体外模拟消化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系统（配GI检测模块）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GI20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76.80 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1.工作温度：1-50℃；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2.工作湿度：20-80%；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3.电源：110/240VAC, 19VDC；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4.样品数量≥20；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5.缓冲液位数≥7；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6.磁力搅拌位≥20；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7.蠕动搅拌速度可调：0-1200RPM。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模拟一系列孵化过程中酶消化食物，在生物学pH和温度下模仿口腔、胃和胰腺阶段食物消化，可获得消化的中间产物或终端产物，并通过选配的模块进行血糖指数的预测，抗性淀粉实验的研究等。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实验大楼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本设备按样品量收费，4000元/样。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戈子龙，13802732930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液相飞行时间质谱仪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TripleTOF 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600+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549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.00 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1.质量范围(m/z):四极杆m/z 20～4,000;TOFm/z 25～40,000;                    2.分辨率:自动调谐正离子V模式＞40000 FWHM;           3.灵敏度:ESI MS/MS正离子模式：柱上200fg 利血平（m/z 609.2807）;               4.质量精确度:MS模式：1ppm。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与超高效液相色谱联用，从而组成功能强大的分析手段用于复杂样品的分析。色谱将功能食品样品混合物进行分离，质谱检测器检测每一个被分离的组分，产生质谱图用于功能因子的定性及定量分析。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实验大楼30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本设备按进样针数收费，500元/针（不含样品前处理费用），特殊试剂和标准品自行准备。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杨春英，020-37226992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气质联用仪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7890B-5977B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180.00 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1.质量范围：m/z 0.6 to 1000;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 灵敏度：HES - 10 fg，1 μL OFN 进样：IDL 1 fg;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3.扫描速度：≤ 20000 Da/s;  4.配有 GERSTEL MPS robotic 五合一进样模块。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低沸点化合物的检测，比如风味成分的定性和定量质谱分析原理。基于质谱分析技术，充分利用质谱对化合物的准确鉴定能力进行定性和定量分析。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实验大楼305-A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本设备按进样针数收费，400元/针（不包括样品前处理费用）。特殊试剂和标准品自行准备，如若使用五合一进样模块另行协商收费。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杨春英，020-37226992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全自动氨基酸分析仪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L-8900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60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.00 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分析原理：茚三酮柱后衍生法1.保留时间重复性CV ≤0.3%(Arg);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2.峰面积重复性CV ≤1.0%(Gly,His);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3.检出限：印三酮优于3pmol (S/N=2,Asp)  OPA法优于0.5pmol。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蛋白水解氨基酸和游离氨基酸测定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实验大楼305-C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本设备按进样针数收费：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1.水解氨基酸300元/针；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2.游离氨基酸600元/针。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以上价格不包括样品前处理。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杨春英，020-37226992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滋味分析电子舌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Astree V5 11L</w:t>
            </w:r>
            <w:bookmarkStart w:id="0" w:name="_GoBack"/>
            <w:bookmarkEnd w:id="0"/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S16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95.5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重复性≤3%，，灵敏度到达ppb级别，传感器寿命≥8000次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食品滋味分析（酸、甜、苦、咸、鲜）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实验大楼30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300元/样（按样收费为进样 1 次的费用）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邹金浩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，16674207524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高效液相色谱仪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1260 Infinity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52.45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四元梯度泵，流量范围：0.2-10.0ml/min，压力范围：0-600bar；4.2.进样范围：0.1-100L；6.二极管阵列检测器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有机化合物分析检测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实验大楼30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-C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协议收费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杨春英，020-37226992</w:t>
            </w:r>
          </w:p>
        </w:tc>
      </w:tr>
    </w:tbl>
    <w:p>
      <w:pPr>
        <w:rPr>
          <w:rFonts w:hint="eastAsia"/>
        </w:rPr>
        <w:sectPr>
          <w:footerReference r:id="rId3" w:type="default"/>
          <w:pgSz w:w="16838" w:h="11906" w:orient="landscape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tbl>
      <w:tblPr>
        <w:tblStyle w:val="7"/>
        <w:tblW w:w="140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708"/>
        <w:gridCol w:w="1276"/>
        <w:gridCol w:w="1843"/>
        <w:gridCol w:w="3685"/>
        <w:gridCol w:w="851"/>
        <w:gridCol w:w="2268"/>
        <w:gridCol w:w="12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04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spacing w:before="0" w:after="0" w:line="400" w:lineRule="exact"/>
              <w:jc w:val="left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附件2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 xml:space="preserve">加工所大型仪器设备共享服务申请表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设备名称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设备原值（万元）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设备参数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功能特点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存放地点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收费标准</w:t>
            </w:r>
          </w:p>
        </w:tc>
        <w:tc>
          <w:tcPr>
            <w:tcW w:w="1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联系人及联系方式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/>
          <w:sz w:val="22"/>
          <w:szCs w:val="20"/>
        </w:rPr>
      </w:pPr>
    </w:p>
    <w:p>
      <w:pPr>
        <w:rPr>
          <w:rFonts w:hint="eastAsia"/>
          <w:sz w:val="22"/>
          <w:szCs w:val="20"/>
        </w:rPr>
      </w:pPr>
      <w:r>
        <w:rPr>
          <w:rFonts w:hint="eastAsia"/>
          <w:sz w:val="22"/>
          <w:szCs w:val="20"/>
        </w:rPr>
        <w:t>所领导审批：                    财务科复核：                    所在部门复核：                        部门经办人：</w:t>
      </w:r>
    </w:p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003E01BD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xYTUzMDQ0NWZjOGE5MDVkMzg1ZGJlNDg1N2JjMDEifQ=="/>
    <w:docVar w:name="KSO_WPS_MARK_KEY" w:val="d0f3f5d9-891c-4a86-9b70-1a7530db920d"/>
  </w:docVars>
  <w:rsids>
    <w:rsidRoot w:val="00C30577"/>
    <w:rsid w:val="00116677"/>
    <w:rsid w:val="0013096C"/>
    <w:rsid w:val="001352DC"/>
    <w:rsid w:val="00182062"/>
    <w:rsid w:val="001D4DB7"/>
    <w:rsid w:val="00207C57"/>
    <w:rsid w:val="00240B80"/>
    <w:rsid w:val="00261503"/>
    <w:rsid w:val="00271461"/>
    <w:rsid w:val="002F22BC"/>
    <w:rsid w:val="004363E1"/>
    <w:rsid w:val="004708EC"/>
    <w:rsid w:val="005A1A76"/>
    <w:rsid w:val="00616DFB"/>
    <w:rsid w:val="00700233"/>
    <w:rsid w:val="007171D4"/>
    <w:rsid w:val="0076560C"/>
    <w:rsid w:val="007A06CD"/>
    <w:rsid w:val="007E78E1"/>
    <w:rsid w:val="00881871"/>
    <w:rsid w:val="008C6415"/>
    <w:rsid w:val="009D6D5C"/>
    <w:rsid w:val="00A35595"/>
    <w:rsid w:val="00A92767"/>
    <w:rsid w:val="00A9564F"/>
    <w:rsid w:val="00B900DD"/>
    <w:rsid w:val="00BD3CAB"/>
    <w:rsid w:val="00BE4DCC"/>
    <w:rsid w:val="00C30577"/>
    <w:rsid w:val="00CD3D99"/>
    <w:rsid w:val="00D1569E"/>
    <w:rsid w:val="00DA2012"/>
    <w:rsid w:val="00F05AF8"/>
    <w:rsid w:val="00F70FCE"/>
    <w:rsid w:val="00FA7467"/>
    <w:rsid w:val="00FB12FA"/>
    <w:rsid w:val="00FB270B"/>
    <w:rsid w:val="040010B0"/>
    <w:rsid w:val="1218482D"/>
    <w:rsid w:val="1FFF7E7A"/>
    <w:rsid w:val="23205257"/>
    <w:rsid w:val="28763F5F"/>
    <w:rsid w:val="2DE23E93"/>
    <w:rsid w:val="31466869"/>
    <w:rsid w:val="4E946A0E"/>
    <w:rsid w:val="523D7D4B"/>
    <w:rsid w:val="56046F3D"/>
    <w:rsid w:val="581F76BE"/>
    <w:rsid w:val="5B0F23A1"/>
    <w:rsid w:val="5D5B03CE"/>
    <w:rsid w:val="77B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0"/>
    <w:pPr>
      <w:spacing w:before="240" w:after="60"/>
      <w:jc w:val="center"/>
      <w:outlineLvl w:val="1"/>
    </w:pPr>
    <w:rPr>
      <w:rFonts w:ascii="Cambria" w:hAnsi="Cambria" w:eastAsia="方正小标宋_GBK"/>
      <w:b/>
      <w:bCs/>
      <w:kern w:val="28"/>
      <w:sz w:val="32"/>
      <w:szCs w:val="32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副标题 字符"/>
    <w:basedOn w:val="8"/>
    <w:link w:val="6"/>
    <w:qFormat/>
    <w:uiPriority w:val="0"/>
    <w:rPr>
      <w:rFonts w:ascii="Cambria" w:hAnsi="Cambria" w:eastAsia="方正小标宋_GBK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5A5FD1-BD4A-4F22-886C-3C4D793952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4082</Words>
  <Characters>5279</Characters>
  <Lines>42</Lines>
  <Paragraphs>11</Paragraphs>
  <TotalTime>0</TotalTime>
  <ScaleCrop>false</ScaleCrop>
  <LinksUpToDate>false</LinksUpToDate>
  <CharactersWithSpaces>5415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2024-07-16T07:25:00Z</dcterms:created>
  <dc:creator>admin</dc:creator>
  <cp:lastModifiedBy>loway</cp:lastModifiedBy>
  <cp:lastPrinted>2024-03-16T02:26:00Z</cp:lastPrinted>
  <dcterms:modified xsi:type="dcterms:W3CDTF">2026-04-27T09:33:36Z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66E83148B94A4E5AA89D5C06E956C07B</vt:lpwstr>
  </property>
  <property fmtid="{D5CDD505-2E9C-101B-9397-08002B2CF9AE}" pid="4" name="KSOTemplateDocerSaveRecord">
    <vt:lpwstr>eyJoZGlkIjoiYTA3MmM5MzhlMGY2YmQ0NjdkN2E3MDAwYjQ2NmM2YzAiLCJ1c2VySWQiOiIxMjQ5NTEzNjc4In0=</vt:lpwstr>
  </property>
</Properties>
</file>