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 w:right="-514" w:rightChars="-245"/>
        <w:jc w:val="lef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附件2</w:t>
      </w:r>
    </w:p>
    <w:p>
      <w:pPr>
        <w:ind w:left="-283" w:leftChars="-135" w:right="-514" w:rightChars="-245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省直行政事业单位</w:t>
      </w: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国有资产处置申报表（二）</w:t>
      </w:r>
    </w:p>
    <w:bookmarkEnd w:id="0"/>
    <w:p>
      <w:pPr>
        <w:ind w:right="-514" w:rightChars="-245"/>
        <w:jc w:val="center"/>
      </w:pPr>
      <w:r>
        <w:rPr>
          <w:rFonts w:hint="eastAsia"/>
          <w:color w:val="000000"/>
          <w:szCs w:val="21"/>
        </w:rPr>
        <w:t xml:space="preserve">                            </w:t>
      </w:r>
      <w:r>
        <w:rPr>
          <w:color w:val="000000"/>
          <w:szCs w:val="21"/>
        </w:rPr>
        <w:t>申报日期：</w:t>
      </w:r>
      <w:r>
        <w:rPr>
          <w:rFonts w:hint="eastAsia"/>
          <w:color w:val="000000"/>
          <w:szCs w:val="21"/>
        </w:rPr>
        <w:t xml:space="preserve">    </w:t>
      </w:r>
      <w:r>
        <w:rPr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 xml:space="preserve">   </w:t>
      </w:r>
      <w:r>
        <w:rPr>
          <w:color w:val="000000"/>
          <w:szCs w:val="21"/>
        </w:rPr>
        <w:t>月　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日　　　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金额单位：</w:t>
      </w:r>
      <w:r>
        <w:rPr>
          <w:rFonts w:hint="eastAsia"/>
          <w:color w:val="000000"/>
          <w:szCs w:val="21"/>
        </w:rPr>
        <w:t>万元</w:t>
      </w:r>
    </w:p>
    <w:tbl>
      <w:tblPr>
        <w:tblStyle w:val="2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33"/>
        <w:gridCol w:w="811"/>
        <w:gridCol w:w="469"/>
        <w:gridCol w:w="539"/>
        <w:gridCol w:w="1103"/>
        <w:gridCol w:w="1023"/>
        <w:gridCol w:w="589"/>
        <w:gridCol w:w="545"/>
        <w:gridCol w:w="199"/>
        <w:gridCol w:w="793"/>
        <w:gridCol w:w="146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33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资产名称</w:t>
            </w:r>
          </w:p>
        </w:tc>
        <w:tc>
          <w:tcPr>
            <w:tcW w:w="811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46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计量单位</w:t>
            </w:r>
          </w:p>
        </w:tc>
        <w:tc>
          <w:tcPr>
            <w:tcW w:w="53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03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购入建造</w:t>
            </w:r>
          </w:p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356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价值</w:t>
            </w:r>
          </w:p>
        </w:tc>
        <w:tc>
          <w:tcPr>
            <w:tcW w:w="793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处置形式</w:t>
            </w:r>
          </w:p>
        </w:tc>
        <w:tc>
          <w:tcPr>
            <w:tcW w:w="1465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处置原因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3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帐面</w:t>
            </w:r>
          </w:p>
          <w:p>
            <w:pPr>
              <w:jc w:val="center"/>
            </w:pPr>
            <w:r>
              <w:rPr>
                <w:rFonts w:hint="eastAsia"/>
              </w:rPr>
              <w:t>价值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已折旧额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评估价值</w:t>
            </w:r>
          </w:p>
        </w:tc>
        <w:tc>
          <w:tcPr>
            <w:tcW w:w="793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46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2552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制表人：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资 产 管 理</w:t>
            </w:r>
          </w:p>
          <w:p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部门负责人：</w:t>
            </w:r>
          </w:p>
          <w:p>
            <w:pPr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  <w:tc>
          <w:tcPr>
            <w:tcW w:w="2126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 务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 管：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审批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2552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  <w:tc>
          <w:tcPr>
            <w:tcW w:w="3260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  <w:tc>
          <w:tcPr>
            <w:tcW w:w="3402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审批人：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>
      <w:pPr>
        <w:ind w:right="-370" w:rightChars="-176"/>
        <w:rPr>
          <w:rFonts w:ascii="宋体" w:hAnsi="宋体" w:cs="仿宋_GB2312"/>
          <w:szCs w:val="21"/>
          <w:shd w:val="clear" w:color="auto" w:fill="FFFFFF"/>
        </w:rPr>
      </w:pPr>
      <w:r>
        <w:rPr>
          <w:rFonts w:hint="eastAsia" w:ascii="宋体" w:hAnsi="宋体"/>
          <w:color w:val="000000"/>
          <w:szCs w:val="21"/>
        </w:rPr>
        <w:t>备注：此表仅用于院属各单位国有</w:t>
      </w:r>
      <w:r>
        <w:rPr>
          <w:rFonts w:hint="eastAsia" w:ascii="宋体" w:hAnsi="宋体" w:cs="仿宋_GB2312"/>
          <w:szCs w:val="21"/>
          <w:shd w:val="clear" w:color="auto" w:fill="FFFFFF"/>
        </w:rPr>
        <w:t>资产单位价值（原价）</w:t>
      </w:r>
      <w:r>
        <w:rPr>
          <w:rFonts w:ascii="宋体" w:hAnsi="宋体" w:cs="仿宋_GB2312"/>
          <w:szCs w:val="21"/>
          <w:shd w:val="clear" w:color="auto" w:fill="FFFFFF"/>
        </w:rPr>
        <w:t>20万元</w:t>
      </w:r>
      <w:r>
        <w:rPr>
          <w:rFonts w:hint="eastAsia" w:ascii="宋体" w:hAnsi="宋体"/>
          <w:szCs w:val="21"/>
        </w:rPr>
        <w:t>人民币</w:t>
      </w:r>
      <w:r>
        <w:rPr>
          <w:rFonts w:hint="eastAsia" w:ascii="宋体" w:hAnsi="宋体" w:cs="仿宋_GB2312"/>
          <w:szCs w:val="21"/>
          <w:shd w:val="clear" w:color="auto" w:fill="FFFFFF"/>
        </w:rPr>
        <w:t>以下，及固定资产达到或超</w:t>
      </w:r>
    </w:p>
    <w:p>
      <w:pPr>
        <w:ind w:right="-370" w:rightChars="-176" w:firstLine="630" w:firstLineChars="300"/>
        <w:rPr>
          <w:rFonts w:ascii="宋体" w:hAnsi="宋体" w:cs="仿宋_GB2312"/>
          <w:szCs w:val="21"/>
          <w:shd w:val="clear" w:color="auto" w:fill="FFFFFF"/>
        </w:rPr>
      </w:pPr>
      <w:r>
        <w:rPr>
          <w:rFonts w:hint="eastAsia" w:ascii="宋体" w:hAnsi="宋体" w:cs="仿宋_GB2312"/>
          <w:szCs w:val="21"/>
          <w:shd w:val="clear" w:color="auto" w:fill="FFFFFF"/>
        </w:rPr>
        <w:t>过规定使用年限需要进行报废，按规定由院审批的资产处置申报行为。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A6977"/>
    <w:rsid w:val="1502686F"/>
    <w:rsid w:val="6E1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2019-02-01T03:39:00Z</dcterms:created>
  <dc:creator>鱼儿</dc:creator>
  <cp:lastModifiedBy>鱼儿</cp:lastModifiedBy>
  <dcterms:modified xsi:type="dcterms:W3CDTF">2019-02-01T03:41:07Z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