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283" w:leftChars="-135" w:right="-514" w:rightChars="-245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附件4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基因中心</w:t>
      </w: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固定资产入库验收单</w:t>
      </w:r>
      <w:bookmarkEnd w:id="0"/>
    </w:p>
    <w:p>
      <w:pPr>
        <w:spacing w:line="460" w:lineRule="exact"/>
        <w:rPr>
          <w:rFonts w:hint="eastAsia"/>
        </w:rPr>
      </w:pPr>
      <w:r>
        <w:rPr>
          <w:rFonts w:hint="eastAsia"/>
        </w:rPr>
        <w:t>购置单位：                                             日期：    年   月    日</w:t>
      </w:r>
    </w:p>
    <w:tbl>
      <w:tblPr>
        <w:tblStyle w:val="2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322"/>
        <w:gridCol w:w="708"/>
        <w:gridCol w:w="2410"/>
        <w:gridCol w:w="8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财产类别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使用部门验收人：        </w:t>
      </w:r>
      <w:r>
        <w:rPr>
          <w:rFonts w:hint="eastAsia" w:ascii="宋体" w:hAnsi="宋体"/>
          <w:sz w:val="24"/>
        </w:rPr>
        <w:t>中心固定资产管理员：</w:t>
      </w:r>
      <w:r>
        <w:rPr>
          <w:rFonts w:hint="eastAsia"/>
          <w:sz w:val="24"/>
        </w:rPr>
        <w:t xml:space="preserve"> </w:t>
      </w:r>
    </w:p>
    <w:p>
      <w:pPr>
        <w:spacing w:line="460" w:lineRule="exact"/>
        <w:rPr>
          <w:rFonts w:hint="eastAsia"/>
          <w:sz w:val="24"/>
        </w:rPr>
      </w:pPr>
    </w:p>
    <w:p>
      <w:pPr>
        <w:spacing w:line="460" w:lineRule="exact"/>
        <w:rPr>
          <w:rFonts w:hint="eastAsia"/>
          <w:sz w:val="24"/>
        </w:rPr>
      </w:pPr>
    </w:p>
    <w:p>
      <w:pPr>
        <w:spacing w:line="4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说明：此单一式三份，第一份为固定资产管理部门留存，第二份连同原始发票作为入账依据，第三份使用单位留存。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732CA"/>
    <w:rsid w:val="2AC732CA"/>
    <w:rsid w:val="7DA5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2019-02-01T03:41:00Z</dcterms:created>
  <dc:creator>鱼儿</dc:creator>
  <cp:lastModifiedBy>鱼儿</cp:lastModifiedBy>
  <dcterms:modified xsi:type="dcterms:W3CDTF">2019-02-01T03:41:57Z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