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基因中心</w:t>
      </w:r>
      <w:bookmarkStart w:id="0" w:name="_GoBack"/>
      <w:r>
        <w:rPr>
          <w:rFonts w:hint="eastAsia" w:ascii="宋体" w:hAnsi="宋体" w:cs="宋体"/>
          <w:b/>
          <w:sz w:val="32"/>
          <w:szCs w:val="32"/>
        </w:rPr>
        <w:t>公务用车租车申请表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 </w:t>
      </w:r>
    </w:p>
    <w:tbl>
      <w:tblPr>
        <w:tblStyle w:val="2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申请人</w:t>
            </w:r>
          </w:p>
        </w:tc>
        <w:tc>
          <w:tcPr>
            <w:tcW w:w="6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租车事由</w:t>
            </w:r>
          </w:p>
        </w:tc>
        <w:tc>
          <w:tcPr>
            <w:tcW w:w="6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租车时间</w:t>
            </w:r>
          </w:p>
        </w:tc>
        <w:tc>
          <w:tcPr>
            <w:tcW w:w="6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   年    月    日    时    分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至     月    日    时    分（用车     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租车费用支出项目</w:t>
            </w:r>
          </w:p>
        </w:tc>
        <w:tc>
          <w:tcPr>
            <w:tcW w:w="6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用车部门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意见</w:t>
            </w:r>
          </w:p>
        </w:tc>
        <w:tc>
          <w:tcPr>
            <w:tcW w:w="6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  负责人签名：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备注</w:t>
            </w:r>
          </w:p>
        </w:tc>
        <w:tc>
          <w:tcPr>
            <w:tcW w:w="6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租车完成后，用车部门需交一份《基因中心公务用车租车申请表》和汽车租赁企业的出车收费清单、司机出车单到办公室备案，同时一份作为财务报账时的凭证。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A260F"/>
    <w:rsid w:val="14996C70"/>
    <w:rsid w:val="2B1A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2019-02-01T03:44:00Z</dcterms:created>
  <dc:creator>鱼儿</dc:creator>
  <cp:lastModifiedBy>鱼儿</cp:lastModifiedBy>
  <dcterms:modified xsi:type="dcterms:W3CDTF">2019-02-01T03:45:30Z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