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93160C" w14:textId="77777777" w:rsidR="00CC6EFF" w:rsidRDefault="00CC6EFF" w:rsidP="00CC6EFF">
      <w:pPr>
        <w:pStyle w:val="aff7"/>
        <w:framePr w:wrap="around"/>
      </w:pPr>
      <w:bookmarkStart w:id="0" w:name="SectionMark0"/>
      <w:r>
        <w:rPr>
          <w:rFonts w:ascii="Times New Roman"/>
        </w:rPr>
        <w:t>ICS</w:t>
      </w:r>
      <w:r w:rsidRPr="00152629">
        <w:t xml:space="preserve"> 65.020.20</w:t>
      </w: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71"/>
      </w:tblGrid>
      <w:tr w:rsidR="00CC6EFF" w14:paraId="05FE879E" w14:textId="77777777" w:rsidTr="006B60FF">
        <w:tc>
          <w:tcPr>
            <w:tcW w:w="9571" w:type="dxa"/>
            <w:tcBorders>
              <w:top w:val="nil"/>
              <w:left w:val="nil"/>
              <w:bottom w:val="nil"/>
              <w:right w:val="nil"/>
            </w:tcBorders>
            <w:shd w:val="clear" w:color="auto" w:fill="auto"/>
          </w:tcPr>
          <w:p w14:paraId="1EC1A5B3" w14:textId="77777777" w:rsidR="00CC6EFF" w:rsidRDefault="00CC6EFF" w:rsidP="006B60FF">
            <w:pPr>
              <w:pStyle w:val="aff7"/>
              <w:framePr w:wrap="around"/>
            </w:pPr>
            <w:r>
              <w:rPr>
                <w:noProof/>
              </w:rPr>
              <mc:AlternateContent>
                <mc:Choice Requires="wps">
                  <w:drawing>
                    <wp:anchor distT="0" distB="0" distL="114300" distR="114300" simplePos="0" relativeHeight="251663360" behindDoc="1" locked="0" layoutInCell="1" allowOverlap="1" wp14:anchorId="3F457880" wp14:editId="672CA07D">
                      <wp:simplePos x="0" y="0"/>
                      <wp:positionH relativeFrom="column">
                        <wp:posOffset>-66675</wp:posOffset>
                      </wp:positionH>
                      <wp:positionV relativeFrom="paragraph">
                        <wp:posOffset>0</wp:posOffset>
                      </wp:positionV>
                      <wp:extent cx="866775" cy="198120"/>
                      <wp:effectExtent l="4445" t="3810" r="0" b="0"/>
                      <wp:wrapNone/>
                      <wp:docPr id="13"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06D0F8" id="矩形 13" o:spid="_x0000_s1026" style="position:absolute;left:0;text-align:left;margin-left:-5.25pt;margin-top:0;width:68.25pt;height:15.6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" stroked="f"/>
                  </w:pict>
                </mc:Fallback>
              </mc:AlternateContent>
            </w:r>
            <w:r>
              <w:rPr>
                <w:rFonts w:hint="eastAsia"/>
              </w:rPr>
              <w:t>B05</w:t>
            </w:r>
          </w:p>
        </w:tc>
      </w:tr>
    </w:tbl>
    <w:p w14:paraId="10A565BC" w14:textId="77777777" w:rsidR="00CC6EFF" w:rsidRDefault="00CC6EFF" w:rsidP="00CC6EFF">
      <w:pPr>
        <w:pStyle w:val="afff"/>
        <w:framePr w:wrap="around"/>
      </w:pPr>
      <w:r>
        <w:t>DB</w:t>
      </w:r>
      <w:bookmarkStart w:id="1" w:name="c3"/>
      <w:r>
        <w:rPr>
          <w:rFonts w:hint="eastAsia"/>
        </w:rPr>
        <w:t>44</w:t>
      </w:r>
      <w:bookmarkEnd w:id="1"/>
    </w:p>
    <w:p w14:paraId="343C8CA7" w14:textId="77777777" w:rsidR="00CC6EFF" w:rsidRDefault="00CC6EFF" w:rsidP="00CC6EFF">
      <w:pPr>
        <w:pStyle w:val="2"/>
        <w:framePr w:wrap="around" w:hAnchor="page" w:x="1396" w:y="3316"/>
        <w:rPr>
          <w:rFonts w:hAnsi="黑体"/>
        </w:rPr>
      </w:pPr>
      <w:r>
        <w:rPr>
          <w:rFonts w:ascii="Times New Roman"/>
        </w:rPr>
        <w:t xml:space="preserve">DB </w:t>
      </w:r>
      <w:r>
        <w:rPr>
          <w:rFonts w:hAnsi="黑体" w:hint="eastAsia"/>
        </w:rPr>
        <w:t>44</w:t>
      </w:r>
      <w:r>
        <w:rPr>
          <w:rFonts w:hAnsi="黑体"/>
        </w:rPr>
        <w:t xml:space="preserve">/ </w:t>
      </w:r>
      <w:bookmarkStart w:id="2" w:name="StdNo1"/>
      <w:r>
        <w:rPr>
          <w:rFonts w:hAnsi="黑体"/>
        </w:rPr>
        <w:fldChar w:fldCharType="begin">
          <w:ffData>
            <w:name w:val="StdNo1"/>
            <w:enabled/>
            <w:calcOnExit w:val="0"/>
            <w:textInput>
              <w:default w:val="XXXXX"/>
            </w:textInput>
          </w:ffData>
        </w:fldChar>
      </w:r>
      <w:r>
        <w:rPr>
          <w:rFonts w:hAnsi="黑体"/>
        </w:rPr>
        <w:instrText xml:space="preserve"> FORMTEXT </w:instrText>
      </w:r>
      <w:r>
        <w:rPr>
          <w:rFonts w:hAnsi="黑体"/>
        </w:rPr>
      </w:r>
      <w:r>
        <w:rPr>
          <w:rFonts w:hAnsi="黑体"/>
        </w:rPr>
        <w:fldChar w:fldCharType="separate"/>
      </w:r>
      <w:r>
        <w:rPr>
          <w:rFonts w:hAnsi="黑体"/>
        </w:rPr>
        <w:t>XXXXX</w:t>
      </w:r>
      <w:r>
        <w:rPr>
          <w:rFonts w:hAnsi="黑体"/>
        </w:rPr>
        <w:fldChar w:fldCharType="end"/>
      </w:r>
      <w:bookmarkEnd w:id="2"/>
      <w:r>
        <w:rPr>
          <w:rFonts w:hAnsi="黑体"/>
        </w:rPr>
        <w:t>—</w:t>
      </w:r>
      <w:bookmarkStart w:id="3" w:name="StdNo2"/>
      <w:r>
        <w:rPr>
          <w:rFonts w:hAnsi="黑体"/>
        </w:rPr>
        <w:fldChar w:fldCharType="begin">
          <w:ffData>
            <w:name w:val="StdNo2"/>
            <w:enabled/>
            <w:calcOnExit w:val="0"/>
            <w:textInput>
              <w:default w:val="XXXX"/>
              <w:maxLength w:val="4"/>
            </w:textInput>
          </w:ffData>
        </w:fldChar>
      </w:r>
      <w:r>
        <w:rPr>
          <w:rFonts w:hAnsi="黑体"/>
        </w:rPr>
        <w:instrText xml:space="preserve"> FORMTEXT </w:instrText>
      </w:r>
      <w:r>
        <w:rPr>
          <w:rFonts w:hAnsi="黑体"/>
        </w:rPr>
      </w:r>
      <w:r>
        <w:rPr>
          <w:rFonts w:hAnsi="黑体"/>
        </w:rPr>
        <w:fldChar w:fldCharType="separate"/>
      </w:r>
      <w:r>
        <w:rPr>
          <w:rFonts w:hAnsi="黑体"/>
        </w:rPr>
        <w:t>XXXX</w:t>
      </w:r>
      <w:r>
        <w:rPr>
          <w:rFonts w:hAnsi="黑体"/>
        </w:rPr>
        <w:fldChar w:fldCharType="end"/>
      </w:r>
      <w:bookmarkEnd w:id="3"/>
    </w:p>
    <w:p w14:paraId="11ECB4B8" w14:textId="77777777" w:rsidR="00CC6EFF" w:rsidRDefault="00CC6EFF" w:rsidP="00CC6EFF">
      <w:pPr>
        <w:pStyle w:val="affa"/>
        <w:framePr w:w="9638" w:h="1726" w:hRule="exact" w:wrap="around" w:vAnchor="page" w:hAnchor="page" w:x="1651" w:y="4801" w:anchorLock="1"/>
        <w:rPr>
          <w:rFonts w:ascii="黑体" w:eastAsia="黑体"/>
          <w:sz w:val="52"/>
        </w:rPr>
      </w:pPr>
      <w:bookmarkStart w:id="4" w:name="StdEnglishName"/>
      <w:r>
        <w:rPr>
          <w:rFonts w:ascii="黑体" w:eastAsia="黑体" w:hint="eastAsia"/>
          <w:sz w:val="52"/>
        </w:rPr>
        <w:t>番荔枝种植</w:t>
      </w:r>
      <w:r w:rsidRPr="0062786B">
        <w:rPr>
          <w:rFonts w:ascii="黑体" w:eastAsia="黑体" w:hint="eastAsia"/>
          <w:sz w:val="52"/>
        </w:rPr>
        <w:t>技术规程</w:t>
      </w:r>
    </w:p>
    <w:p w14:paraId="40DDA659" w14:textId="77777777" w:rsidR="00CC6EFF" w:rsidRDefault="00CC6EFF" w:rsidP="00CC6EFF">
      <w:pPr>
        <w:pStyle w:val="affa"/>
        <w:framePr w:w="9638" w:h="1726" w:hRule="exact" w:wrap="around" w:vAnchor="page" w:hAnchor="page" w:x="1651" w:y="4801" w:anchorLock="1"/>
      </w:pPr>
      <w:bookmarkStart w:id="5" w:name="OLE_LINK51"/>
      <w:bookmarkStart w:id="6" w:name="OLE_LINK52"/>
      <w:r w:rsidRPr="0062786B">
        <w:t xml:space="preserve">Technical </w:t>
      </w:r>
      <w:r w:rsidRPr="0062786B">
        <w:rPr>
          <w:rFonts w:hint="eastAsia"/>
        </w:rPr>
        <w:t>Rules</w:t>
      </w:r>
      <w:r w:rsidRPr="0062786B">
        <w:t xml:space="preserve"> for </w:t>
      </w:r>
      <w:r w:rsidRPr="00CC6EFF">
        <w:rPr>
          <w:rFonts w:hint="eastAsia"/>
        </w:rPr>
        <w:t xml:space="preserve">Annona </w:t>
      </w:r>
      <w:r w:rsidRPr="0062786B">
        <w:rPr>
          <w:rFonts w:hint="eastAsia"/>
        </w:rPr>
        <w:t>Production</w:t>
      </w:r>
    </w:p>
    <w:bookmarkEnd w:id="5"/>
    <w:bookmarkEnd w:id="6"/>
    <w:p w14:paraId="12438451" w14:textId="77777777" w:rsidR="00CC6EFF" w:rsidRPr="0062786B" w:rsidRDefault="00CC6EFF" w:rsidP="00CC6EFF">
      <w:pPr>
        <w:pStyle w:val="aff9"/>
        <w:framePr w:w="9638" w:h="1726" w:hRule="exact" w:wrap="around" w:vAnchor="page" w:hAnchor="page" w:x="1651" w:y="4801" w:anchorLock="1"/>
        <w:jc w:val="center"/>
      </w:pPr>
    </w:p>
    <w:p w14:paraId="4337E50D" w14:textId="77777777" w:rsidR="00590CA2" w:rsidRPr="00B93796" w:rsidRDefault="00590CA2" w:rsidP="00CC6EFF">
      <w:pPr>
        <w:pStyle w:val="afff2"/>
        <w:framePr w:w="9639" w:h="624" w:hRule="exact" w:hSpace="181" w:vSpace="181" w:wrap="around" w:hAnchor="page" w:x="1305" w:y="2269"/>
        <w:rPr>
          <w:rFonts w:ascii="黑体" w:eastAsia="黑体" w:hAnsi="黑体"/>
          <w:b w:val="0"/>
          <w:bCs w:val="0"/>
          <w:color w:val="000000" w:themeColor="text1"/>
          <w:w w:val="100"/>
          <w:sz w:val="48"/>
          <w:szCs w:val="48"/>
        </w:rPr>
      </w:pPr>
      <w:bookmarkStart w:id="7" w:name="_Hlk26473981"/>
      <w:bookmarkEnd w:id="4"/>
      <w:r>
        <w:rPr>
          <w:rFonts w:ascii="黑体" w:eastAsia="黑体"/>
          <w:b w:val="0"/>
          <w:color w:val="000000" w:themeColor="text1"/>
          <w:w w:val="100"/>
          <w:sz w:val="48"/>
        </w:rPr>
        <w:t>广东省</w:t>
      </w:r>
      <w:r w:rsidRPr="00B93796">
        <w:rPr>
          <w:rFonts w:ascii="黑体" w:eastAsia="黑体" w:hAnsi="黑体" w:hint="eastAsia"/>
          <w:b w:val="0"/>
          <w:bCs w:val="0"/>
          <w:color w:val="000000" w:themeColor="text1"/>
          <w:w w:val="100"/>
          <w:sz w:val="48"/>
          <w:szCs w:val="48"/>
        </w:rPr>
        <w:t>地方标准</w:t>
      </w:r>
    </w:p>
    <w:p w14:paraId="525B0474" w14:textId="77777777" w:rsidR="00590CA2" w:rsidRDefault="00590CA2" w:rsidP="00CC6EFF">
      <w:pPr>
        <w:pStyle w:val="afff2"/>
        <w:framePr w:w="9639" w:h="624" w:hRule="exact" w:hSpace="181" w:vSpace="181" w:wrap="around" w:hAnchor="page" w:x="1305" w:y="2269"/>
        <w:rPr>
          <w:rFonts w:ascii="黑体" w:eastAsia="黑体" w:hAnsi="黑体"/>
          <w:b w:val="0"/>
          <w:bCs w:val="0"/>
          <w:w w:val="100"/>
          <w:sz w:val="48"/>
          <w:szCs w:val="48"/>
        </w:rPr>
      </w:pPr>
      <w:r>
        <w:rPr>
          <w:rFonts w:ascii="黑体" w:eastAsia="黑体" w:hint="eastAsia"/>
          <w:b w:val="0"/>
          <w:w w:val="100"/>
          <w:sz w:val="48"/>
        </w:rPr>
        <w:t>团体</w:t>
      </w:r>
      <w:r>
        <w:rPr>
          <w:rFonts w:ascii="黑体" w:eastAsia="黑体" w:hAnsi="黑体" w:hint="eastAsia"/>
          <w:b w:val="0"/>
          <w:bCs w:val="0"/>
          <w:w w:val="100"/>
          <w:sz w:val="48"/>
          <w:szCs w:val="48"/>
        </w:rPr>
        <w:t>标准</w:t>
      </w:r>
    </w:p>
    <w:bookmarkEnd w:id="7"/>
    <w:p w14:paraId="08C6C317" w14:textId="77777777" w:rsidR="00CC6EFF" w:rsidRPr="0062786B" w:rsidRDefault="00CC6EFF" w:rsidP="00CC6EFF">
      <w:pPr>
        <w:pStyle w:val="aff6"/>
        <w:jc w:val="both"/>
      </w:pPr>
      <w:r>
        <w:rPr>
          <w:noProof/>
        </w:rPr>
        <mc:AlternateContent>
          <mc:Choice Requires="wps">
            <w:drawing>
              <wp:anchor distT="0" distB="0" distL="114300" distR="114300" simplePos="0" relativeHeight="251660288" behindDoc="0" locked="0" layoutInCell="1" allowOverlap="1" wp14:anchorId="3615BB05" wp14:editId="7AB47FF6">
                <wp:simplePos x="0" y="0"/>
                <wp:positionH relativeFrom="column">
                  <wp:posOffset>-61965</wp:posOffset>
                </wp:positionH>
                <wp:positionV relativeFrom="paragraph">
                  <wp:posOffset>1859235</wp:posOffset>
                </wp:positionV>
                <wp:extent cx="6120130" cy="0"/>
                <wp:effectExtent l="0" t="0" r="13970" b="19050"/>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0D760B" id="直接连接符 1"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pt,146.4pt" to="477pt,14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"/>
            </w:pict>
          </mc:Fallback>
        </mc:AlternateContent>
      </w:r>
    </w:p>
    <w:tbl>
      <w:tblPr>
        <w:tblW w:w="98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5"/>
      </w:tblGrid>
      <w:tr w:rsidR="00CC6EFF" w14:paraId="75298210" w14:textId="77777777" w:rsidTr="006B60FF">
        <w:tc>
          <w:tcPr>
            <w:tcW w:w="9855" w:type="dxa"/>
            <w:tcBorders>
              <w:top w:val="nil"/>
              <w:left w:val="nil"/>
              <w:bottom w:val="nil"/>
              <w:right w:val="nil"/>
            </w:tcBorders>
            <w:shd w:val="clear" w:color="auto" w:fill="auto"/>
          </w:tcPr>
          <w:p w14:paraId="4C3700E0" w14:textId="77777777" w:rsidR="00CC6EFF" w:rsidRDefault="00CC6EFF" w:rsidP="006B60FF">
            <w:pPr>
              <w:pStyle w:val="aff8"/>
            </w:pPr>
            <w:r>
              <w:rPr>
                <w:noProof/>
              </w:rPr>
              <mc:AlternateContent>
                <mc:Choice Requires="wps">
                  <w:drawing>
                    <wp:anchor distT="0" distB="0" distL="114300" distR="114300" simplePos="0" relativeHeight="251662336" behindDoc="1" locked="1" layoutInCell="1" allowOverlap="1" wp14:anchorId="799DF5B4" wp14:editId="3BE7E59D">
                      <wp:simplePos x="0" y="0"/>
                      <wp:positionH relativeFrom="column">
                        <wp:posOffset>2200910</wp:posOffset>
                      </wp:positionH>
                      <wp:positionV relativeFrom="paragraph">
                        <wp:posOffset>573405</wp:posOffset>
                      </wp:positionV>
                      <wp:extent cx="1905000" cy="254000"/>
                      <wp:effectExtent l="0" t="0" r="3175" b="3175"/>
                      <wp:wrapNone/>
                      <wp:docPr id="11" name="矩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7EC277" id="矩形 11" o:spid="_x0000_s1026" style="position:absolute;left:0;text-align:left;margin-left:173.3pt;margin-top:45.15pt;width:150pt;height:20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CV5QxPAwIAANoDAAAOAAAAAAAA&#10;AAAAAAAAAC4CAABkcnMvZTJvRG9jLnhtbFBLAQItABQABgAIAAAAIQD0N6/e3AAAAAoBAAAPAAAA&#10;AAAAAAAAAAAAAF0EAABkcnMvZG93bnJldi54bWxQSwUGAAAAAAQABADzAAAAZgUAAAAA&#10;" stroked="f">
                      <w10:anchorlock/>
                    </v:rect>
                  </w:pict>
                </mc:Fallback>
              </mc:AlternateContent>
            </w:r>
            <w:r>
              <w:rPr>
                <w:noProof/>
              </w:rPr>
              <mc:AlternateContent>
                <mc:Choice Requires="wps">
                  <w:drawing>
                    <wp:anchor distT="0" distB="0" distL="114300" distR="114300" simplePos="0" relativeHeight="251661312" behindDoc="1" locked="0" layoutInCell="1" allowOverlap="1" wp14:anchorId="4A608F2D" wp14:editId="756194B3">
                      <wp:simplePos x="0" y="0"/>
                      <wp:positionH relativeFrom="column">
                        <wp:posOffset>2454910</wp:posOffset>
                      </wp:positionH>
                      <wp:positionV relativeFrom="paragraph">
                        <wp:posOffset>255905</wp:posOffset>
                      </wp:positionV>
                      <wp:extent cx="1270000" cy="304800"/>
                      <wp:effectExtent l="3175" t="0" r="3175" b="3175"/>
                      <wp:wrapNone/>
                      <wp:docPr id="10" name="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70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51D304" id="矩形 10" o:spid="_x0000_s1026" style="position:absolute;left:0;text-align:left;margin-left:193.3pt;margin-top:20.15pt;width:100pt;height:24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" stroked="f"/>
                  </w:pict>
                </mc:Fallback>
              </mc:AlternateContent>
            </w:r>
            <w:r>
              <w:rPr>
                <w:rFonts w:hint="eastAsia"/>
              </w:rPr>
              <w:t>（征求意见稿）</w:t>
            </w:r>
          </w:p>
        </w:tc>
      </w:tr>
      <w:tr w:rsidR="00CC6EFF" w14:paraId="5A6E7EC9" w14:textId="77777777" w:rsidTr="006B60FF">
        <w:tc>
          <w:tcPr>
            <w:tcW w:w="9855" w:type="dxa"/>
            <w:tcBorders>
              <w:top w:val="nil"/>
              <w:left w:val="nil"/>
              <w:bottom w:val="nil"/>
              <w:right w:val="nil"/>
            </w:tcBorders>
            <w:shd w:val="clear" w:color="auto" w:fill="auto"/>
          </w:tcPr>
          <w:p w14:paraId="546FA735" w14:textId="77777777" w:rsidR="00CC6EFF" w:rsidRDefault="00CC6EFF" w:rsidP="006B60FF">
            <w:pPr>
              <w:pStyle w:val="affe"/>
            </w:pPr>
          </w:p>
        </w:tc>
      </w:tr>
    </w:tbl>
    <w:bookmarkStart w:id="8" w:name="FY"/>
    <w:p w14:paraId="5C02B963" w14:textId="77777777" w:rsidR="00CC6EFF" w:rsidRDefault="00CC6EFF" w:rsidP="00CC6EFF">
      <w:pPr>
        <w:pStyle w:val="afff0"/>
        <w:framePr w:wrap="around"/>
      </w:pPr>
      <w:r>
        <w:rPr>
          <w:rFonts w:ascii="黑体"/>
        </w:rPr>
        <w:fldChar w:fldCharType="begin">
          <w:ffData>
            <w:name w:val="FY"/>
            <w:enabled/>
            <w:calcOnExit w:val="0"/>
            <w:entryMacro w:val="ShowHelp8"/>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FM"/>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r>
        <w:t xml:space="preserve"> </w:t>
      </w:r>
      <w:r>
        <w:rPr>
          <w:rFonts w:ascii="黑体"/>
        </w:rPr>
        <w:t>-</w:t>
      </w:r>
      <w:r>
        <w:t xml:space="preserve"> </w:t>
      </w:r>
      <w:bookmarkStart w:id="9" w:name="FD"/>
      <w:r>
        <w:rPr>
          <w:rFonts w:ascii="黑体"/>
        </w:rPr>
        <w:fldChar w:fldCharType="begin">
          <w:ffData>
            <w:name w:val="FD"/>
            <w:enabled/>
            <w:calcOnExit w:val="0"/>
            <w:entryMacro w:val="ShowHelp8"/>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9"/>
      <w:r>
        <w:rPr>
          <w:rFonts w:hint="eastAsia"/>
        </w:rPr>
        <w:t>发布</w:t>
      </w:r>
      <w:r>
        <w:rPr>
          <w:noProof/>
        </w:rPr>
        <mc:AlternateContent>
          <mc:Choice Requires="wps">
            <w:drawing>
              <wp:anchor distT="0" distB="0" distL="114300" distR="114300" simplePos="0" relativeHeight="251659264" behindDoc="0" locked="1" layoutInCell="1" allowOverlap="1" wp14:anchorId="3B9291B0" wp14:editId="00EBCDC1">
                <wp:simplePos x="0" y="0"/>
                <wp:positionH relativeFrom="column">
                  <wp:posOffset>-635</wp:posOffset>
                </wp:positionH>
                <wp:positionV relativeFrom="page">
                  <wp:posOffset>9251950</wp:posOffset>
                </wp:positionV>
                <wp:extent cx="6120130" cy="0"/>
                <wp:effectExtent l="13970" t="12700" r="9525" b="6350"/>
                <wp:wrapNone/>
                <wp:docPr id="9" name="直接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D6968D" id="直接连接符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5pt,728.5pt" to="481.85pt,7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">
                <w10:wrap anchory="page"/>
                <w10:anchorlock/>
              </v:line>
            </w:pict>
          </mc:Fallback>
        </mc:AlternateContent>
      </w:r>
    </w:p>
    <w:bookmarkStart w:id="10" w:name="SY"/>
    <w:p w14:paraId="6F8EF908" w14:textId="77777777" w:rsidR="00CC6EFF" w:rsidRDefault="00CC6EFF" w:rsidP="00CC6EFF">
      <w:pPr>
        <w:pStyle w:val="afff1"/>
        <w:framePr w:wrap="around"/>
      </w:pPr>
      <w:r>
        <w:rPr>
          <w:rFonts w:ascii="黑体"/>
        </w:rPr>
        <w:fldChar w:fldCharType="begin">
          <w:ffData>
            <w:name w:val="SY"/>
            <w:enabled/>
            <w:calcOnExit w:val="0"/>
            <w:entryMacro w:val="ShowHelp9"/>
            <w:textInput>
              <w:default w:val="XXXX"/>
              <w:maxLength w:val="4"/>
            </w:textInput>
          </w:ffData>
        </w:fldChar>
      </w:r>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bookmarkStart w:id="11" w:name="SM"/>
      <w:r>
        <w:rPr>
          <w:rFonts w:ascii="黑体"/>
        </w:rPr>
        <w:fldChar w:fldCharType="begin">
          <w:ffData>
            <w:name w:val="SM"/>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bookmarkStart w:id="12" w:name="SD"/>
      <w:r>
        <w:rPr>
          <w:rFonts w:ascii="黑体"/>
        </w:rPr>
        <w:fldChar w:fldCharType="begin">
          <w:ffData>
            <w:name w:val="SD"/>
            <w:enabled/>
            <w:calcOnExit w:val="0"/>
            <w:entryMacro w:val="ShowHelp9"/>
            <w:textInput>
              <w:default w:val="XX"/>
              <w:maxLength w:val="2"/>
            </w:textInput>
          </w:ffData>
        </w:fldChar>
      </w:r>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实施</w:t>
      </w:r>
    </w:p>
    <w:p w14:paraId="5AF4A197" w14:textId="77777777" w:rsidR="00CC6EFF" w:rsidRPr="00F33453" w:rsidRDefault="00CC6EFF" w:rsidP="00CC6EFF">
      <w:pPr>
        <w:pStyle w:val="affc"/>
        <w:framePr w:h="584" w:hRule="exact" w:hSpace="181" w:vSpace="181" w:wrap="around" w:vAnchor="page" w:hAnchor="page" w:x="2364" w:y="15140"/>
        <w:rPr>
          <w:rFonts w:ascii="华文中宋" w:eastAsia="华文中宋" w:hAnsi="华文中宋" w:cs="华文中宋"/>
          <w:bCs/>
          <w:szCs w:val="36"/>
        </w:rPr>
      </w:pPr>
      <w:r w:rsidRPr="0012332C">
        <w:rPr>
          <w:rFonts w:hAnsi="黑体"/>
          <w:color w:val="000000" w:themeColor="text1"/>
          <w:w w:val="100"/>
          <w:sz w:val="32"/>
          <w:szCs w:val="32"/>
        </w:rPr>
        <w:fldChar w:fldCharType="begin">
          <w:ffData>
            <w:name w:val="fm"/>
            <w:enabled/>
            <w:calcOnExit w:val="0"/>
            <w:textInput/>
          </w:ffData>
        </w:fldChar>
      </w:r>
      <w:bookmarkStart w:id="13" w:name="fm"/>
      <w:r w:rsidRPr="0012332C">
        <w:rPr>
          <w:rFonts w:hAnsi="黑体"/>
          <w:color w:val="000000" w:themeColor="text1"/>
          <w:w w:val="100"/>
          <w:sz w:val="32"/>
          <w:szCs w:val="32"/>
        </w:rPr>
        <w:instrText xml:space="preserve"> FORMTEXT </w:instrText>
      </w:r>
      <w:r w:rsidRPr="0012332C">
        <w:rPr>
          <w:rFonts w:hAnsi="黑体"/>
          <w:color w:val="000000" w:themeColor="text1"/>
          <w:w w:val="100"/>
          <w:sz w:val="32"/>
          <w:szCs w:val="32"/>
        </w:rPr>
      </w:r>
      <w:r w:rsidRPr="0012332C">
        <w:rPr>
          <w:rFonts w:hAnsi="黑体"/>
          <w:color w:val="000000" w:themeColor="text1"/>
          <w:w w:val="100"/>
          <w:sz w:val="32"/>
          <w:szCs w:val="32"/>
        </w:rPr>
        <w:fldChar w:fldCharType="separate"/>
      </w:r>
      <w:r w:rsidRPr="0012332C">
        <w:rPr>
          <w:rFonts w:hAnsi="黑体" w:hint="eastAsia"/>
          <w:color w:val="000000" w:themeColor="text1"/>
          <w:w w:val="100"/>
          <w:sz w:val="32"/>
          <w:szCs w:val="32"/>
        </w:rPr>
        <w:t>广东省市场监督管理局</w:t>
      </w:r>
      <w:r w:rsidRPr="0012332C">
        <w:rPr>
          <w:rFonts w:hAnsi="黑体"/>
          <w:color w:val="000000" w:themeColor="text1"/>
          <w:w w:val="100"/>
          <w:sz w:val="32"/>
          <w:szCs w:val="32"/>
        </w:rPr>
        <w:fldChar w:fldCharType="end"/>
      </w:r>
      <w:bookmarkEnd w:id="13"/>
      <w:r w:rsidRPr="00F33453">
        <w:rPr>
          <w:rFonts w:ascii="华文中宋" w:eastAsia="华文中宋" w:hAnsi="华文中宋" w:cs="华文中宋"/>
          <w:bCs/>
          <w:szCs w:val="36"/>
        </w:rPr>
        <w:t> </w:t>
      </w:r>
      <w:r w:rsidRPr="00F33453">
        <w:rPr>
          <w:rFonts w:ascii="华文中宋" w:eastAsia="华文中宋" w:hAnsi="华文中宋" w:cs="华文中宋" w:hint="eastAsia"/>
          <w:bCs/>
          <w:sz w:val="24"/>
          <w:szCs w:val="24"/>
        </w:rPr>
        <w:t>发布</w:t>
      </w:r>
    </w:p>
    <w:p w14:paraId="75E7F718" w14:textId="77777777" w:rsidR="00CC6EFF" w:rsidRPr="00CC6EFF" w:rsidRDefault="00CC6EFF" w:rsidP="00CC6EFF">
      <w:pPr>
        <w:pStyle w:val="aff4"/>
        <w:ind w:firstLine="420"/>
        <w:sectPr w:rsidR="00CC6EFF" w:rsidRPr="00CC6EFF">
          <w:headerReference w:type="even" r:id="rId7"/>
          <w:footerReference w:type="even" r:id="rId8"/>
          <w:pgSz w:w="11906" w:h="16838"/>
          <w:pgMar w:top="567" w:right="1134" w:bottom="1134" w:left="1417" w:header="0" w:footer="0" w:gutter="0"/>
          <w:pgNumType w:start="1"/>
          <w:cols w:space="425"/>
          <w:docGrid w:type="lines" w:linePitch="312"/>
        </w:sectPr>
      </w:pPr>
    </w:p>
    <w:bookmarkEnd w:id="0"/>
    <w:p w14:paraId="5EFF3A5E" w14:textId="77777777" w:rsidR="00BD2325" w:rsidRDefault="00BD2325" w:rsidP="00BD2325">
      <w:pPr>
        <w:pStyle w:val="a"/>
        <w:spacing w:after="468"/>
      </w:pPr>
      <w:r>
        <w:rPr>
          <w:spacing w:val="320"/>
        </w:rPr>
        <w:lastRenderedPageBreak/>
        <w:t>前</w:t>
      </w:r>
      <w:r>
        <w:t>言</w:t>
      </w:r>
    </w:p>
    <w:p w14:paraId="006F22A9" w14:textId="77777777" w:rsidR="00BD2325" w:rsidRDefault="00BD2325" w:rsidP="00BD2325">
      <w:pPr>
        <w:pStyle w:val="aff2"/>
        <w:ind w:firstLine="420"/>
      </w:pPr>
      <w:r>
        <w:rPr>
          <w:rFonts w:hint="eastAsia"/>
        </w:rPr>
        <w:t>本文件按照GB/T 1.1—2020《标准化工作导则  第1部分：标准化文件的结构和起草规则》的规定起草。</w:t>
      </w:r>
    </w:p>
    <w:p w14:paraId="42916032" w14:textId="77777777" w:rsidR="00BD2325" w:rsidRPr="008B6266" w:rsidRDefault="00BD2325" w:rsidP="00BD2325">
      <w:pPr>
        <w:pStyle w:val="aff2"/>
        <w:ind w:firstLine="420"/>
      </w:pPr>
      <w:r>
        <w:rPr>
          <w:rFonts w:hAnsi="宋体" w:hint="eastAsia"/>
          <w:color w:val="000000"/>
        </w:rPr>
        <w:t>请注意</w:t>
      </w:r>
      <w:r w:rsidRPr="008B6266">
        <w:rPr>
          <w:rFonts w:hAnsi="宋体" w:hint="eastAsia"/>
        </w:rPr>
        <w:t>本文件的某些内容可能涉及专利。本文件的发布机构不承担识别专利的责任。</w:t>
      </w:r>
    </w:p>
    <w:p w14:paraId="5E243DD9" w14:textId="77777777" w:rsidR="00BD2325" w:rsidRPr="00622FBA" w:rsidRDefault="00BD2325" w:rsidP="00F90932">
      <w:pPr>
        <w:pStyle w:val="aff2"/>
        <w:ind w:firstLine="420"/>
        <w:rPr>
          <w:rFonts w:hAnsi="宋体"/>
        </w:rPr>
      </w:pPr>
      <w:bookmarkStart w:id="14" w:name="OLE_LINK55"/>
      <w:bookmarkStart w:id="15" w:name="OLE_LINK56"/>
      <w:r w:rsidRPr="00622FBA">
        <w:rPr>
          <w:rFonts w:hAnsi="宋体" w:hint="eastAsia"/>
        </w:rPr>
        <w:t>本</w:t>
      </w:r>
      <w:r w:rsidR="000B048B" w:rsidRPr="00622FBA">
        <w:rPr>
          <w:rFonts w:hAnsi="宋体" w:hint="eastAsia"/>
        </w:rPr>
        <w:t>文件</w:t>
      </w:r>
      <w:r w:rsidRPr="00622FBA">
        <w:rPr>
          <w:rFonts w:hAnsi="宋体" w:hint="eastAsia"/>
        </w:rPr>
        <w:t>由</w:t>
      </w:r>
      <w:r w:rsidR="00622FBA" w:rsidRPr="00622FBA">
        <w:rPr>
          <w:rFonts w:hAnsi="宋体"/>
        </w:rPr>
        <w:t>广东省种植业标准化技术委员会</w:t>
      </w:r>
      <w:r w:rsidRPr="00622FBA">
        <w:rPr>
          <w:rFonts w:hAnsi="宋体" w:hint="eastAsia"/>
        </w:rPr>
        <w:t>提出</w:t>
      </w:r>
      <w:r w:rsidR="00F90932">
        <w:rPr>
          <w:rFonts w:hAnsi="宋体" w:hint="eastAsia"/>
        </w:rPr>
        <w:t>并归口</w:t>
      </w:r>
      <w:r w:rsidRPr="00622FBA">
        <w:rPr>
          <w:rFonts w:hAnsi="宋体" w:hint="eastAsia"/>
        </w:rPr>
        <w:t>。</w:t>
      </w:r>
    </w:p>
    <w:bookmarkEnd w:id="14"/>
    <w:bookmarkEnd w:id="15"/>
    <w:p w14:paraId="2F65916A" w14:textId="79A5885D" w:rsidR="00BD2325" w:rsidRPr="008B6266" w:rsidRDefault="00BD2325" w:rsidP="00BD2325">
      <w:pPr>
        <w:pStyle w:val="aff2"/>
        <w:ind w:firstLine="420"/>
        <w:rPr>
          <w:color w:val="000000" w:themeColor="text1"/>
        </w:rPr>
      </w:pPr>
      <w:r w:rsidRPr="008B6266">
        <w:rPr>
          <w:rFonts w:hint="eastAsia"/>
        </w:rPr>
        <w:t>本</w:t>
      </w:r>
      <w:r w:rsidR="000B048B">
        <w:rPr>
          <w:rFonts w:hint="eastAsia"/>
        </w:rPr>
        <w:t>文件</w:t>
      </w:r>
      <w:r w:rsidRPr="008B6266">
        <w:rPr>
          <w:rFonts w:hint="eastAsia"/>
        </w:rPr>
        <w:t>起草单位：广东省农业科学</w:t>
      </w:r>
      <w:r>
        <w:rPr>
          <w:rFonts w:hint="eastAsia"/>
          <w:color w:val="000000" w:themeColor="text1"/>
        </w:rPr>
        <w:t>院果树研究所</w:t>
      </w:r>
      <w:r w:rsidR="00287C0C">
        <w:rPr>
          <w:rFonts w:hint="eastAsia"/>
          <w:color w:val="000000" w:themeColor="text1"/>
        </w:rPr>
        <w:t>。</w:t>
      </w:r>
    </w:p>
    <w:p w14:paraId="66885258" w14:textId="77777777" w:rsidR="00BD2325" w:rsidRDefault="00BD2325" w:rsidP="00BD2325">
      <w:pPr>
        <w:pStyle w:val="aff2"/>
        <w:ind w:firstLine="420"/>
      </w:pPr>
      <w:r>
        <w:rPr>
          <w:rFonts w:hint="eastAsia"/>
        </w:rPr>
        <w:t>本</w:t>
      </w:r>
      <w:r w:rsidR="000B048B">
        <w:rPr>
          <w:rFonts w:hint="eastAsia"/>
        </w:rPr>
        <w:t>文件</w:t>
      </w:r>
      <w:r>
        <w:rPr>
          <w:rFonts w:hint="eastAsia"/>
        </w:rPr>
        <w:t>主要起草人：</w:t>
      </w:r>
      <w:r w:rsidR="005976A3">
        <w:rPr>
          <w:rFonts w:hint="eastAsia"/>
        </w:rPr>
        <w:t>邝瑞彬，</w:t>
      </w:r>
      <w:r w:rsidR="00FD4D29">
        <w:rPr>
          <w:noProof/>
        </w:rPr>
        <w:t>魏岳荣，杨敏，刘传和，周陈平，贺涵，吴夏明，徐泽</w:t>
      </w:r>
      <w:r w:rsidR="008B0A08">
        <w:rPr>
          <w:rFonts w:hint="eastAsia"/>
          <w:noProof/>
        </w:rPr>
        <w:t>。</w:t>
      </w:r>
    </w:p>
    <w:p w14:paraId="16CBD4B6" w14:textId="77777777" w:rsidR="00C14D6D" w:rsidRPr="005976A3" w:rsidRDefault="00C14D6D" w:rsidP="00C14D6D">
      <w:pPr>
        <w:jc w:val="center"/>
        <w:rPr>
          <w:sz w:val="36"/>
          <w:szCs w:val="36"/>
        </w:rPr>
      </w:pPr>
    </w:p>
    <w:p w14:paraId="24ABFC52" w14:textId="77777777" w:rsidR="001E73E3" w:rsidRDefault="001E73E3"/>
    <w:p w14:paraId="74FBA416" w14:textId="77777777" w:rsidR="00C14D6D" w:rsidRPr="005976A3" w:rsidRDefault="00C14D6D"/>
    <w:p w14:paraId="74D2D913" w14:textId="77777777" w:rsidR="00C14D6D" w:rsidRDefault="00C14D6D"/>
    <w:p w14:paraId="57DE9C1F" w14:textId="77777777" w:rsidR="00C14D6D" w:rsidRDefault="00C14D6D"/>
    <w:p w14:paraId="12183299" w14:textId="77777777" w:rsidR="00C14D6D" w:rsidRDefault="00C14D6D"/>
    <w:p w14:paraId="4559C92F" w14:textId="77777777" w:rsidR="00C14D6D" w:rsidRDefault="00C14D6D"/>
    <w:p w14:paraId="2087F35B" w14:textId="77777777" w:rsidR="00C14D6D" w:rsidRDefault="00C14D6D"/>
    <w:p w14:paraId="1A8FB763" w14:textId="77777777" w:rsidR="00C14D6D" w:rsidRDefault="00C14D6D"/>
    <w:p w14:paraId="167B15D4" w14:textId="77777777" w:rsidR="00C14D6D" w:rsidRDefault="00C14D6D"/>
    <w:p w14:paraId="0B0116B9" w14:textId="77777777" w:rsidR="00C14D6D" w:rsidRDefault="00C14D6D"/>
    <w:p w14:paraId="43D16D3B" w14:textId="77777777" w:rsidR="00C14D6D" w:rsidRDefault="00C14D6D"/>
    <w:p w14:paraId="545848D9" w14:textId="77777777" w:rsidR="00C14D6D" w:rsidRDefault="00C14D6D"/>
    <w:p w14:paraId="59EF938F" w14:textId="77777777" w:rsidR="00C14D6D" w:rsidRDefault="00C14D6D"/>
    <w:p w14:paraId="56FCAFE9" w14:textId="77777777" w:rsidR="00C14D6D" w:rsidRDefault="00C14D6D"/>
    <w:p w14:paraId="36F56B1E" w14:textId="77777777" w:rsidR="00C14D6D" w:rsidRDefault="00C14D6D"/>
    <w:p w14:paraId="001B1FD7" w14:textId="77777777" w:rsidR="00C14D6D" w:rsidRDefault="00C14D6D"/>
    <w:p w14:paraId="2BA12897" w14:textId="77777777" w:rsidR="00C14D6D" w:rsidRDefault="00C14D6D"/>
    <w:p w14:paraId="609EE626" w14:textId="77777777" w:rsidR="00C14D6D" w:rsidRDefault="00C14D6D"/>
    <w:p w14:paraId="4AF017FF" w14:textId="77777777" w:rsidR="00C14D6D" w:rsidRDefault="00C14D6D"/>
    <w:p w14:paraId="77D56375" w14:textId="77777777" w:rsidR="00C14D6D" w:rsidRDefault="00C14D6D"/>
    <w:p w14:paraId="505566D4" w14:textId="77777777" w:rsidR="00C14D6D" w:rsidRDefault="00C14D6D"/>
    <w:p w14:paraId="7756BF6F" w14:textId="77777777" w:rsidR="00C14D6D" w:rsidRDefault="00C14D6D"/>
    <w:p w14:paraId="55FAFF28" w14:textId="77777777" w:rsidR="00C14D6D" w:rsidRDefault="00C14D6D"/>
    <w:p w14:paraId="191B88DC" w14:textId="77777777" w:rsidR="00C14D6D" w:rsidRDefault="00C14D6D"/>
    <w:p w14:paraId="505E25E7" w14:textId="77777777" w:rsidR="00C14D6D" w:rsidRDefault="00C14D6D"/>
    <w:p w14:paraId="46E101C8" w14:textId="77777777" w:rsidR="00BD2325" w:rsidRDefault="00BD2325"/>
    <w:p w14:paraId="410E40F4" w14:textId="77777777" w:rsidR="00BD2325" w:rsidRDefault="00BD2325"/>
    <w:p w14:paraId="5ADEAEAD" w14:textId="77777777" w:rsidR="00BD2325" w:rsidRDefault="00BD2325"/>
    <w:p w14:paraId="2BDFFB1D" w14:textId="77777777" w:rsidR="00BD2325" w:rsidRDefault="00BD2325"/>
    <w:p w14:paraId="4AB16053" w14:textId="77777777" w:rsidR="00BD2325" w:rsidRDefault="00BD2325"/>
    <w:p w14:paraId="11C9335C" w14:textId="77777777" w:rsidR="00BD2325" w:rsidRDefault="00BD2325"/>
    <w:p w14:paraId="22798662" w14:textId="77777777" w:rsidR="00287C0C" w:rsidRDefault="00287C0C" w:rsidP="00F61973">
      <w:pPr>
        <w:spacing w:line="360" w:lineRule="auto"/>
        <w:jc w:val="center"/>
        <w:rPr>
          <w:rFonts w:ascii="宋体" w:eastAsia="宋体" w:hAnsi="宋体" w:cs="Times New Roman"/>
          <w:b/>
          <w:kern w:val="0"/>
          <w:sz w:val="32"/>
          <w:szCs w:val="32"/>
        </w:rPr>
      </w:pPr>
    </w:p>
    <w:p w14:paraId="6EC416C7" w14:textId="5E6D4EEB" w:rsidR="00F61973" w:rsidRPr="00F61973" w:rsidRDefault="00BD2325" w:rsidP="00F61973">
      <w:pPr>
        <w:spacing w:line="360" w:lineRule="auto"/>
        <w:jc w:val="center"/>
        <w:rPr>
          <w:rFonts w:ascii="宋体" w:eastAsia="宋体" w:hAnsi="宋体" w:cs="Times New Roman"/>
          <w:b/>
          <w:kern w:val="0"/>
          <w:sz w:val="32"/>
          <w:szCs w:val="32"/>
        </w:rPr>
      </w:pPr>
      <w:r>
        <w:rPr>
          <w:rFonts w:ascii="宋体" w:eastAsia="宋体" w:hAnsi="宋体" w:cs="Times New Roman" w:hint="eastAsia"/>
          <w:b/>
          <w:kern w:val="0"/>
          <w:sz w:val="32"/>
          <w:szCs w:val="32"/>
        </w:rPr>
        <w:lastRenderedPageBreak/>
        <w:t>番荔枝种植</w:t>
      </w:r>
      <w:r w:rsidR="00F61973" w:rsidRPr="00F61973">
        <w:rPr>
          <w:rFonts w:ascii="宋体" w:eastAsia="宋体" w:hAnsi="宋体" w:cs="Times New Roman" w:hint="eastAsia"/>
          <w:b/>
          <w:kern w:val="0"/>
          <w:sz w:val="32"/>
          <w:szCs w:val="32"/>
        </w:rPr>
        <w:t>技术规程</w:t>
      </w:r>
    </w:p>
    <w:p w14:paraId="73AABFA2" w14:textId="77777777" w:rsidR="00BD2325" w:rsidRDefault="00BD2325" w:rsidP="00BD2325">
      <w:pPr>
        <w:pStyle w:val="af0"/>
        <w:spacing w:before="312" w:after="312"/>
      </w:pPr>
      <w:bookmarkStart w:id="16" w:name="_Toc17233325"/>
      <w:bookmarkStart w:id="17" w:name="_Toc26718930"/>
      <w:bookmarkStart w:id="18" w:name="_Toc24884218"/>
      <w:bookmarkStart w:id="19" w:name="_Toc26986530"/>
      <w:bookmarkStart w:id="20" w:name="_Toc26986771"/>
      <w:bookmarkStart w:id="21" w:name="_Toc26648465"/>
      <w:bookmarkStart w:id="22" w:name="_Toc24884211"/>
      <w:bookmarkStart w:id="23" w:name="_Toc17233333"/>
      <w:r>
        <w:rPr>
          <w:rFonts w:hint="eastAsia"/>
        </w:rPr>
        <w:t>范围</w:t>
      </w:r>
      <w:bookmarkEnd w:id="16"/>
      <w:bookmarkEnd w:id="17"/>
      <w:bookmarkEnd w:id="18"/>
      <w:bookmarkEnd w:id="19"/>
      <w:bookmarkEnd w:id="20"/>
      <w:bookmarkEnd w:id="21"/>
      <w:bookmarkEnd w:id="22"/>
      <w:bookmarkEnd w:id="23"/>
    </w:p>
    <w:p w14:paraId="7886A70E" w14:textId="77777777" w:rsidR="00BD2325" w:rsidRPr="008B6266" w:rsidRDefault="00BD2325" w:rsidP="00BD2325">
      <w:pPr>
        <w:ind w:firstLineChars="200" w:firstLine="420"/>
        <w:rPr>
          <w:rFonts w:ascii="宋体" w:hAnsi="宋体"/>
          <w:color w:val="000000"/>
        </w:rPr>
      </w:pPr>
      <w:bookmarkStart w:id="24" w:name="_Toc17233326"/>
      <w:bookmarkStart w:id="25" w:name="_Toc24884219"/>
      <w:bookmarkStart w:id="26" w:name="_Toc26648466"/>
      <w:bookmarkStart w:id="27" w:name="_Toc24884212"/>
      <w:bookmarkStart w:id="28" w:name="_Toc17233334"/>
      <w:r>
        <w:rPr>
          <w:rFonts w:hint="eastAsia"/>
        </w:rPr>
        <w:t>本</w:t>
      </w:r>
      <w:r w:rsidR="00CC6EFF">
        <w:rPr>
          <w:rFonts w:hint="eastAsia"/>
        </w:rPr>
        <w:t>标准</w:t>
      </w:r>
      <w:r>
        <w:rPr>
          <w:rFonts w:hint="eastAsia"/>
        </w:rPr>
        <w:t>规定了</w:t>
      </w:r>
      <w:r w:rsidR="00D719A0" w:rsidRPr="00D719A0">
        <w:rPr>
          <w:rFonts w:ascii="宋体" w:hAnsi="宋体"/>
          <w:color w:val="000000"/>
        </w:rPr>
        <w:t>番荔枝</w:t>
      </w:r>
      <w:r w:rsidR="00D719A0" w:rsidRPr="00D719A0">
        <w:rPr>
          <w:rFonts w:ascii="宋体" w:hAnsi="宋体"/>
          <w:i/>
          <w:color w:val="000000"/>
        </w:rPr>
        <w:t>（</w:t>
      </w:r>
      <w:bookmarkStart w:id="29" w:name="OLE_LINK49"/>
      <w:bookmarkStart w:id="30" w:name="OLE_LINK50"/>
      <w:r w:rsidR="00D719A0" w:rsidRPr="00D719A0">
        <w:rPr>
          <w:rFonts w:ascii="宋体" w:hAnsi="宋体"/>
          <w:i/>
          <w:color w:val="000000"/>
        </w:rPr>
        <w:t>Annona</w:t>
      </w:r>
      <w:bookmarkEnd w:id="29"/>
      <w:bookmarkEnd w:id="30"/>
      <w:r w:rsidR="00D719A0" w:rsidRPr="00D719A0">
        <w:rPr>
          <w:rFonts w:ascii="宋体" w:hAnsi="宋体"/>
          <w:i/>
          <w:color w:val="000000"/>
        </w:rPr>
        <w:t xml:space="preserve"> squamosa Linn.）</w:t>
      </w:r>
      <w:r w:rsidR="00C02B3D">
        <w:rPr>
          <w:rFonts w:ascii="宋体" w:hAnsi="宋体"/>
          <w:color w:val="000000"/>
        </w:rPr>
        <w:t>种植的</w:t>
      </w:r>
      <w:r w:rsidR="00D719A0" w:rsidRPr="00D719A0">
        <w:rPr>
          <w:rFonts w:ascii="宋体" w:hAnsi="宋体"/>
          <w:color w:val="000000"/>
        </w:rPr>
        <w:t>园地选择、园地</w:t>
      </w:r>
      <w:r w:rsidR="00676D0A">
        <w:rPr>
          <w:rFonts w:ascii="宋体" w:hAnsi="宋体"/>
          <w:color w:val="000000"/>
        </w:rPr>
        <w:t>准备</w:t>
      </w:r>
      <w:r w:rsidR="00C02B3D">
        <w:rPr>
          <w:rFonts w:ascii="宋体" w:hAnsi="宋体"/>
          <w:color w:val="000000"/>
        </w:rPr>
        <w:t>和定植</w:t>
      </w:r>
      <w:r w:rsidR="00D719A0" w:rsidRPr="00D719A0">
        <w:rPr>
          <w:rFonts w:ascii="宋体" w:hAnsi="宋体"/>
          <w:color w:val="000000"/>
        </w:rPr>
        <w:t>、</w:t>
      </w:r>
      <w:r w:rsidR="00C02B3D">
        <w:rPr>
          <w:rFonts w:ascii="宋体" w:hAnsi="宋体"/>
          <w:color w:val="000000"/>
        </w:rPr>
        <w:t>种植管理（除草、</w:t>
      </w:r>
      <w:r w:rsidR="00C02B3D" w:rsidRPr="00D719A0">
        <w:rPr>
          <w:rFonts w:ascii="宋体" w:hAnsi="宋体"/>
          <w:color w:val="000000"/>
        </w:rPr>
        <w:t>水</w:t>
      </w:r>
      <w:r w:rsidR="00C02B3D">
        <w:rPr>
          <w:rFonts w:ascii="宋体" w:hAnsi="宋体"/>
          <w:color w:val="000000"/>
        </w:rPr>
        <w:t>分</w:t>
      </w:r>
      <w:r w:rsidR="00D719A0" w:rsidRPr="00D719A0">
        <w:rPr>
          <w:rFonts w:ascii="宋体" w:hAnsi="宋体"/>
          <w:color w:val="000000"/>
        </w:rPr>
        <w:t>管理、</w:t>
      </w:r>
      <w:r w:rsidR="00C02B3D">
        <w:rPr>
          <w:rFonts w:ascii="宋体" w:hAnsi="宋体"/>
          <w:color w:val="000000"/>
        </w:rPr>
        <w:t>施肥</w:t>
      </w:r>
      <w:r w:rsidR="00C02B3D" w:rsidRPr="00D719A0">
        <w:rPr>
          <w:rFonts w:ascii="宋体" w:hAnsi="宋体"/>
          <w:color w:val="000000"/>
        </w:rPr>
        <w:t>、整形修剪</w:t>
      </w:r>
      <w:r w:rsidR="00D719A0" w:rsidRPr="00D719A0">
        <w:rPr>
          <w:rFonts w:ascii="宋体" w:hAnsi="宋体"/>
          <w:color w:val="000000"/>
        </w:rPr>
        <w:t>、花果管理</w:t>
      </w:r>
      <w:r w:rsidR="00C02B3D">
        <w:rPr>
          <w:rFonts w:ascii="宋体" w:hAnsi="宋体"/>
          <w:color w:val="000000"/>
        </w:rPr>
        <w:t>等）</w:t>
      </w:r>
      <w:r w:rsidR="00D719A0" w:rsidRPr="00D719A0">
        <w:rPr>
          <w:rFonts w:ascii="宋体" w:hAnsi="宋体"/>
          <w:color w:val="000000"/>
        </w:rPr>
        <w:t>、病虫害防治、</w:t>
      </w:r>
      <w:proofErr w:type="gramStart"/>
      <w:r w:rsidR="00D719A0" w:rsidRPr="00D719A0">
        <w:rPr>
          <w:rFonts w:ascii="宋体" w:hAnsi="宋体"/>
          <w:color w:val="000000"/>
        </w:rPr>
        <w:t>采收</w:t>
      </w:r>
      <w:r w:rsidR="00C02B3D">
        <w:rPr>
          <w:rFonts w:ascii="宋体" w:hAnsi="宋体"/>
          <w:color w:val="000000"/>
        </w:rPr>
        <w:t>与采后处理</w:t>
      </w:r>
      <w:proofErr w:type="gramEnd"/>
      <w:r w:rsidR="00D719A0" w:rsidRPr="00D719A0">
        <w:rPr>
          <w:rFonts w:ascii="宋体" w:hAnsi="宋体"/>
          <w:color w:val="000000"/>
        </w:rPr>
        <w:t>等技术规程。</w:t>
      </w:r>
    </w:p>
    <w:p w14:paraId="60C3B201" w14:textId="77777777" w:rsidR="00BD2325" w:rsidRDefault="00BD2325" w:rsidP="00BD2325">
      <w:pPr>
        <w:pStyle w:val="aff2"/>
        <w:ind w:firstLine="420"/>
      </w:pPr>
      <w:r>
        <w:rPr>
          <w:rFonts w:hint="eastAsia"/>
        </w:rPr>
        <w:t>本</w:t>
      </w:r>
      <w:r w:rsidR="00A65FC4">
        <w:rPr>
          <w:rFonts w:hint="eastAsia"/>
        </w:rPr>
        <w:t>标准</w:t>
      </w:r>
      <w:r>
        <w:rPr>
          <w:rFonts w:hint="eastAsia"/>
        </w:rPr>
        <w:t>适用于</w:t>
      </w:r>
      <w:r w:rsidR="00D719A0" w:rsidRPr="00D719A0">
        <w:rPr>
          <w:rFonts w:hAnsi="宋体"/>
          <w:color w:val="000000"/>
        </w:rPr>
        <w:t>广东省番荔枝种植生产</w:t>
      </w:r>
      <w:r>
        <w:rPr>
          <w:rFonts w:hint="eastAsia"/>
        </w:rPr>
        <w:t>。</w:t>
      </w:r>
    </w:p>
    <w:p w14:paraId="4E90BC2F" w14:textId="77777777" w:rsidR="00BD2325" w:rsidRDefault="00BD2325" w:rsidP="00BD2325">
      <w:pPr>
        <w:pStyle w:val="af0"/>
        <w:spacing w:before="312" w:after="312"/>
      </w:pPr>
      <w:bookmarkStart w:id="31" w:name="_Toc26986531"/>
      <w:bookmarkStart w:id="32" w:name="_Toc26718931"/>
      <w:bookmarkStart w:id="33" w:name="_Toc26986772"/>
      <w:r>
        <w:rPr>
          <w:rFonts w:hint="eastAsia"/>
        </w:rPr>
        <w:t>规范性引用文件</w:t>
      </w:r>
      <w:bookmarkEnd w:id="24"/>
      <w:bookmarkEnd w:id="25"/>
      <w:bookmarkEnd w:id="26"/>
      <w:bookmarkEnd w:id="27"/>
      <w:bookmarkEnd w:id="28"/>
      <w:bookmarkEnd w:id="31"/>
      <w:bookmarkEnd w:id="32"/>
      <w:bookmarkEnd w:id="33"/>
    </w:p>
    <w:sdt>
      <w:sdtPr>
        <w:rPr>
          <w:rFonts w:hint="eastAsia"/>
        </w:rPr>
        <w:id w:val="715848253"/>
        <w:placeholder>
          <w:docPart w:val="36B24FE1034243C9AAF9406277C97BF7"/>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21903F87" w14:textId="77777777" w:rsidR="00BD2325" w:rsidRPr="008B6266" w:rsidRDefault="00BD2325" w:rsidP="00BD2325">
          <w:pPr>
            <w:pStyle w:val="aff2"/>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5E1D976" w14:textId="77777777" w:rsidR="005307C6" w:rsidRPr="005307C6" w:rsidRDefault="005307C6" w:rsidP="005307C6">
      <w:pPr>
        <w:ind w:firstLineChars="200" w:firstLine="420"/>
        <w:rPr>
          <w:rFonts w:ascii="宋体" w:hAnsi="宋体"/>
          <w:color w:val="000000"/>
        </w:rPr>
      </w:pPr>
      <w:bookmarkStart w:id="34" w:name="OLE_LINK124"/>
      <w:bookmarkStart w:id="35" w:name="OLE_LINK125"/>
      <w:r w:rsidRPr="005307C6">
        <w:rPr>
          <w:rFonts w:ascii="宋体" w:hAnsi="宋体" w:hint="eastAsia"/>
          <w:color w:val="000000"/>
        </w:rPr>
        <w:t>GB 3095   环境空气质量标准</w:t>
      </w:r>
    </w:p>
    <w:p w14:paraId="34605F48" w14:textId="77777777" w:rsidR="00BD2325" w:rsidRPr="00F61973" w:rsidRDefault="00BD2325" w:rsidP="00BD2325">
      <w:pPr>
        <w:ind w:firstLineChars="200" w:firstLine="420"/>
        <w:rPr>
          <w:rFonts w:ascii="宋体" w:hAnsi="宋体"/>
          <w:color w:val="000000"/>
        </w:rPr>
      </w:pPr>
      <w:r w:rsidRPr="00F61973">
        <w:rPr>
          <w:rFonts w:ascii="宋体" w:hAnsi="宋体" w:hint="eastAsia"/>
          <w:color w:val="000000"/>
        </w:rPr>
        <w:t>GB 4285   农药安全使用标准</w:t>
      </w:r>
    </w:p>
    <w:p w14:paraId="703417B5" w14:textId="77777777" w:rsidR="00BD2325" w:rsidRPr="00F61973" w:rsidRDefault="00BD2325" w:rsidP="00BD2325">
      <w:pPr>
        <w:ind w:firstLineChars="200" w:firstLine="420"/>
        <w:rPr>
          <w:rFonts w:ascii="宋体" w:hAnsi="宋体"/>
          <w:color w:val="000000"/>
        </w:rPr>
      </w:pPr>
      <w:r w:rsidRPr="00F61973">
        <w:rPr>
          <w:rFonts w:ascii="宋体" w:hAnsi="宋体" w:hint="eastAsia"/>
          <w:color w:val="000000"/>
        </w:rPr>
        <w:t>GB 5084  农田灌溉水质标准</w:t>
      </w:r>
    </w:p>
    <w:p w14:paraId="197E70B2" w14:textId="77777777" w:rsidR="00BD2325" w:rsidRDefault="00BD2325" w:rsidP="00BD2325">
      <w:pPr>
        <w:ind w:firstLineChars="200" w:firstLine="420"/>
        <w:rPr>
          <w:rFonts w:ascii="宋体" w:hAnsi="宋体"/>
          <w:color w:val="000000"/>
        </w:rPr>
      </w:pPr>
      <w:r w:rsidRPr="00F61973">
        <w:rPr>
          <w:rFonts w:ascii="宋体" w:hAnsi="宋体" w:hint="eastAsia"/>
          <w:color w:val="000000"/>
        </w:rPr>
        <w:t>GB/T</w:t>
      </w:r>
      <w:r>
        <w:rPr>
          <w:rFonts w:ascii="宋体" w:hAnsi="宋体" w:hint="eastAsia"/>
          <w:color w:val="000000"/>
        </w:rPr>
        <w:t xml:space="preserve"> </w:t>
      </w:r>
      <w:r w:rsidRPr="00F61973">
        <w:rPr>
          <w:rFonts w:ascii="宋体" w:hAnsi="宋体" w:hint="eastAsia"/>
          <w:color w:val="000000"/>
        </w:rPr>
        <w:t>8321（所有部分）农药合理使用准则</w:t>
      </w:r>
    </w:p>
    <w:p w14:paraId="22B60C8C" w14:textId="77777777" w:rsidR="005307C6" w:rsidRPr="005307C6" w:rsidRDefault="005307C6" w:rsidP="005307C6">
      <w:pPr>
        <w:ind w:firstLineChars="200" w:firstLine="420"/>
        <w:rPr>
          <w:rFonts w:ascii="宋体" w:hAnsi="宋体"/>
          <w:color w:val="000000"/>
        </w:rPr>
      </w:pPr>
      <w:r w:rsidRPr="005307C6">
        <w:rPr>
          <w:rFonts w:ascii="宋体" w:hAnsi="宋体" w:hint="eastAsia"/>
          <w:color w:val="000000"/>
        </w:rPr>
        <w:t>GB 15618  土壤环境质量农用地土壤污染风险管控标准（试行）</w:t>
      </w:r>
    </w:p>
    <w:p w14:paraId="3D0C0CF5" w14:textId="77777777" w:rsidR="005307C6" w:rsidRPr="005307C6" w:rsidRDefault="005307C6" w:rsidP="005307C6">
      <w:pPr>
        <w:ind w:firstLineChars="200" w:firstLine="420"/>
        <w:rPr>
          <w:rFonts w:ascii="宋体" w:hAnsi="宋体"/>
          <w:color w:val="000000"/>
        </w:rPr>
      </w:pPr>
      <w:r w:rsidRPr="005307C6">
        <w:rPr>
          <w:rFonts w:ascii="宋体" w:hAnsi="宋体" w:hint="eastAsia"/>
          <w:color w:val="000000"/>
        </w:rPr>
        <w:t>NY/T 496   肥料合理使用准则 通则</w:t>
      </w:r>
    </w:p>
    <w:p w14:paraId="1259F264" w14:textId="77777777" w:rsidR="00A775FE" w:rsidRPr="00257273" w:rsidRDefault="00A775FE" w:rsidP="00A775FE">
      <w:pPr>
        <w:ind w:firstLineChars="200" w:firstLine="420"/>
        <w:rPr>
          <w:rFonts w:ascii="宋体" w:hAnsi="宋体"/>
          <w:color w:val="000000"/>
        </w:rPr>
      </w:pPr>
      <w:r w:rsidRPr="00A775FE">
        <w:rPr>
          <w:rFonts w:ascii="宋体" w:hAnsi="宋体"/>
          <w:color w:val="000000"/>
        </w:rPr>
        <w:t>NY/T 1399</w:t>
      </w:r>
      <w:r>
        <w:rPr>
          <w:rFonts w:ascii="宋体" w:hAnsi="宋体" w:hint="eastAsia"/>
          <w:color w:val="000000"/>
        </w:rPr>
        <w:t xml:space="preserve"> </w:t>
      </w:r>
      <w:r w:rsidRPr="00A775FE">
        <w:rPr>
          <w:rFonts w:ascii="宋体" w:hAnsi="宋体"/>
          <w:color w:val="000000"/>
        </w:rPr>
        <w:t xml:space="preserve"> 番荔枝嫁接苗</w:t>
      </w:r>
    </w:p>
    <w:p w14:paraId="1FB4A293" w14:textId="77777777" w:rsidR="00BD2325" w:rsidRDefault="005307C6" w:rsidP="00257273">
      <w:pPr>
        <w:ind w:firstLineChars="200" w:firstLine="420"/>
        <w:rPr>
          <w:rFonts w:ascii="宋体" w:hAnsi="宋体"/>
          <w:color w:val="000000"/>
        </w:rPr>
      </w:pPr>
      <w:r w:rsidRPr="005307C6">
        <w:rPr>
          <w:rFonts w:ascii="宋体" w:hAnsi="宋体" w:hint="eastAsia"/>
          <w:color w:val="000000"/>
        </w:rPr>
        <w:t>NY/T 2911  测土配方施肥技术规程</w:t>
      </w:r>
      <w:bookmarkEnd w:id="34"/>
      <w:bookmarkEnd w:id="35"/>
    </w:p>
    <w:p w14:paraId="6FCD9660" w14:textId="77777777" w:rsidR="00C14D6D" w:rsidRPr="005307C6" w:rsidRDefault="009E57DA" w:rsidP="00257273">
      <w:pPr>
        <w:pStyle w:val="af0"/>
        <w:spacing w:before="312" w:after="312"/>
      </w:pPr>
      <w:r w:rsidRPr="005307C6">
        <w:rPr>
          <w:rFonts w:hint="eastAsia"/>
        </w:rPr>
        <w:t>术语</w:t>
      </w:r>
    </w:p>
    <w:sdt>
      <w:sdtPr>
        <w:id w:val="-1909835108"/>
        <w:placeholder>
          <w:docPart w:val="340C928FF3B44A7091172FE1E200B81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D0ECAD3" w14:textId="77777777" w:rsidR="005B39A7" w:rsidRPr="005307C6" w:rsidRDefault="005B39A7" w:rsidP="005307C6">
          <w:pPr>
            <w:pStyle w:val="aff2"/>
            <w:ind w:firstLine="420"/>
          </w:pPr>
          <w:r>
            <w:t>本文件没有需要界定的术语和定义。</w:t>
          </w:r>
        </w:p>
      </w:sdtContent>
    </w:sdt>
    <w:p w14:paraId="7B87D47E" w14:textId="77777777" w:rsidR="005B39A7" w:rsidRDefault="005B39A7" w:rsidP="005307C6">
      <w:pPr>
        <w:pStyle w:val="af0"/>
        <w:numPr>
          <w:ilvl w:val="0"/>
          <w:numId w:val="7"/>
        </w:numPr>
        <w:spacing w:before="312" w:after="312"/>
      </w:pPr>
      <w:r w:rsidRPr="00183B00">
        <w:rPr>
          <w:rFonts w:hint="eastAsia"/>
        </w:rPr>
        <w:t>果园基础设施</w:t>
      </w:r>
    </w:p>
    <w:p w14:paraId="24EFEFCB" w14:textId="77777777" w:rsidR="005B39A7" w:rsidRDefault="005B39A7" w:rsidP="008D134B">
      <w:pPr>
        <w:pStyle w:val="af0"/>
        <w:numPr>
          <w:ilvl w:val="0"/>
          <w:numId w:val="0"/>
        </w:numPr>
        <w:spacing w:before="312" w:after="312"/>
      </w:pPr>
      <w:r>
        <w:rPr>
          <w:rFonts w:hint="eastAsia"/>
        </w:rPr>
        <w:t>4.1  园地选择</w:t>
      </w:r>
    </w:p>
    <w:p w14:paraId="23CF08B4" w14:textId="77777777" w:rsidR="004D287A" w:rsidRDefault="005B39A7" w:rsidP="00676ED9">
      <w:pPr>
        <w:pStyle w:val="aff2"/>
        <w:ind w:firstLine="420"/>
      </w:pPr>
      <w:r>
        <w:rPr>
          <w:rFonts w:hint="eastAsia"/>
        </w:rPr>
        <w:t>宜选择</w:t>
      </w:r>
      <w:r w:rsidR="004D287A">
        <w:rPr>
          <w:rFonts w:hint="eastAsia"/>
        </w:rPr>
        <w:t>避风、避寒，向阳</w:t>
      </w:r>
      <w:r>
        <w:rPr>
          <w:rFonts w:hint="eastAsia"/>
        </w:rPr>
        <w:t>缓坡地、台地或平地建园。土壤环境应符合GB 15618的规定，土层厚度达</w:t>
      </w:r>
      <w:r w:rsidR="00C77236">
        <w:rPr>
          <w:rFonts w:hint="eastAsia"/>
        </w:rPr>
        <w:t>60</w:t>
      </w:r>
      <w:r w:rsidR="00684537">
        <w:rPr>
          <w:rFonts w:hint="eastAsia"/>
        </w:rPr>
        <w:t xml:space="preserve"> </w:t>
      </w:r>
      <w:r>
        <w:rPr>
          <w:rFonts w:hint="eastAsia"/>
        </w:rPr>
        <w:t>cm</w:t>
      </w:r>
      <w:r w:rsidR="004D287A">
        <w:rPr>
          <w:rFonts w:hint="eastAsia"/>
        </w:rPr>
        <w:t>以上，土质疏松</w:t>
      </w:r>
      <w:r>
        <w:rPr>
          <w:rFonts w:hint="eastAsia"/>
        </w:rPr>
        <w:t>肥沃，</w:t>
      </w:r>
      <w:r w:rsidR="002B57CF">
        <w:rPr>
          <w:rFonts w:hint="eastAsia"/>
        </w:rPr>
        <w:t>壤土</w:t>
      </w:r>
      <w:proofErr w:type="gramStart"/>
      <w:r w:rsidR="002B57CF">
        <w:rPr>
          <w:rFonts w:hint="eastAsia"/>
        </w:rPr>
        <w:t>或轻粘壤土</w:t>
      </w:r>
      <w:proofErr w:type="gramEnd"/>
      <w:r w:rsidR="002B57CF">
        <w:rPr>
          <w:rFonts w:hint="eastAsia"/>
        </w:rPr>
        <w:t>。</w:t>
      </w:r>
      <w:r>
        <w:rPr>
          <w:rFonts w:hint="eastAsia"/>
        </w:rPr>
        <w:t>水源充足，排水良好，</w:t>
      </w:r>
      <w:r w:rsidR="002B57CF">
        <w:rPr>
          <w:rFonts w:hint="eastAsia"/>
        </w:rPr>
        <w:t>交通便利</w:t>
      </w:r>
      <w:r w:rsidR="00C77236">
        <w:rPr>
          <w:rFonts w:hint="eastAsia"/>
        </w:rPr>
        <w:t>。</w:t>
      </w:r>
      <w:r>
        <w:rPr>
          <w:rFonts w:hint="eastAsia"/>
        </w:rPr>
        <w:t>灌溉水质应符合GB 5084的规定；环境空气质量应符合GB 3095</w:t>
      </w:r>
      <w:r w:rsidR="00676ED9">
        <w:rPr>
          <w:rFonts w:hint="eastAsia"/>
        </w:rPr>
        <w:t>的规定。</w:t>
      </w:r>
    </w:p>
    <w:p w14:paraId="588D9F94" w14:textId="77777777" w:rsidR="005B39A7" w:rsidRDefault="005B39A7" w:rsidP="005B39A7">
      <w:pPr>
        <w:pStyle w:val="af0"/>
        <w:numPr>
          <w:ilvl w:val="0"/>
          <w:numId w:val="0"/>
        </w:numPr>
        <w:spacing w:before="312" w:after="312"/>
      </w:pPr>
      <w:r>
        <w:rPr>
          <w:rFonts w:hint="eastAsia"/>
        </w:rPr>
        <w:t>4.2  园地规划及生产设施</w:t>
      </w:r>
    </w:p>
    <w:p w14:paraId="4C2FE7D4" w14:textId="77777777" w:rsidR="005B39A7" w:rsidRDefault="005B39A7" w:rsidP="00676D0A">
      <w:pPr>
        <w:pStyle w:val="aff2"/>
        <w:ind w:firstLine="420"/>
      </w:pPr>
      <w:r>
        <w:rPr>
          <w:rFonts w:hint="eastAsia"/>
        </w:rPr>
        <w:t>根据园地地形、土壤等环境条件和有利管理的原则，设置若干小区</w:t>
      </w:r>
      <w:r w:rsidR="00676D0A">
        <w:rPr>
          <w:rFonts w:hint="eastAsia"/>
        </w:rPr>
        <w:t>，</w:t>
      </w:r>
      <w:r>
        <w:rPr>
          <w:rFonts w:hint="eastAsia"/>
        </w:rPr>
        <w:t>设置贯穿全园的道路系统，主路与包装房、园外道路相连。修建排水系统</w:t>
      </w:r>
      <w:r w:rsidR="00676D0A">
        <w:rPr>
          <w:rFonts w:hint="eastAsia"/>
        </w:rPr>
        <w:t>和</w:t>
      </w:r>
      <w:r>
        <w:rPr>
          <w:rFonts w:hint="eastAsia"/>
        </w:rPr>
        <w:t>灌溉系统，并配备灌溉设备。配建肥料农药仓库、农具室、果品包装及贮藏库房等设施。</w:t>
      </w:r>
    </w:p>
    <w:p w14:paraId="64DD7B8B" w14:textId="77777777" w:rsidR="005B39A7" w:rsidRDefault="005B39A7" w:rsidP="005B39A7">
      <w:pPr>
        <w:pStyle w:val="af0"/>
        <w:numPr>
          <w:ilvl w:val="0"/>
          <w:numId w:val="6"/>
        </w:numPr>
        <w:spacing w:before="312" w:after="312"/>
      </w:pPr>
      <w:r>
        <w:rPr>
          <w:rFonts w:hint="eastAsia"/>
        </w:rPr>
        <w:t>园地准备及定植</w:t>
      </w:r>
    </w:p>
    <w:p w14:paraId="1FD960EF" w14:textId="77777777" w:rsidR="005B39A7" w:rsidRDefault="005B39A7" w:rsidP="005B39A7">
      <w:pPr>
        <w:pStyle w:val="af0"/>
        <w:numPr>
          <w:ilvl w:val="0"/>
          <w:numId w:val="0"/>
        </w:numPr>
        <w:spacing w:before="312" w:after="312"/>
      </w:pPr>
      <w:r>
        <w:rPr>
          <w:rFonts w:hint="eastAsia"/>
        </w:rPr>
        <w:lastRenderedPageBreak/>
        <w:t>5.1  园地准备</w:t>
      </w:r>
    </w:p>
    <w:p w14:paraId="716877B4" w14:textId="77777777" w:rsidR="005B39A7" w:rsidRDefault="004F6DAD" w:rsidP="005B39A7">
      <w:pPr>
        <w:pStyle w:val="aff2"/>
        <w:ind w:firstLine="420"/>
      </w:pPr>
      <w:r>
        <w:rPr>
          <w:rFonts w:hint="eastAsia"/>
        </w:rPr>
        <w:t>若选择山坡地建园，</w:t>
      </w:r>
      <w:r w:rsidR="003E1C82">
        <w:rPr>
          <w:rFonts w:hint="eastAsia"/>
        </w:rPr>
        <w:t>可</w:t>
      </w:r>
      <w:r>
        <w:rPr>
          <w:rFonts w:hint="eastAsia"/>
        </w:rPr>
        <w:t>修筑等高梯田，挖穴改土；若是平地水田，要做好排水系统，高畦种植。</w:t>
      </w:r>
      <w:bookmarkStart w:id="36" w:name="OLE_LINK83"/>
      <w:bookmarkStart w:id="37" w:name="OLE_LINK84"/>
      <w:proofErr w:type="gramStart"/>
      <w:r w:rsidR="005B39A7">
        <w:rPr>
          <w:rFonts w:hint="eastAsia"/>
        </w:rPr>
        <w:t>植前</w:t>
      </w:r>
      <w:proofErr w:type="gramEnd"/>
      <w:r w:rsidR="003E1C82">
        <w:rPr>
          <w:rFonts w:hint="eastAsia"/>
        </w:rPr>
        <w:t>2-3周</w:t>
      </w:r>
      <w:r w:rsidR="005B39A7">
        <w:rPr>
          <w:rFonts w:hint="eastAsia"/>
        </w:rPr>
        <w:t>挖定植穴，</w:t>
      </w:r>
      <w:bookmarkEnd w:id="36"/>
      <w:bookmarkEnd w:id="37"/>
      <w:r w:rsidR="005B39A7">
        <w:rPr>
          <w:rFonts w:hint="eastAsia"/>
        </w:rPr>
        <w:t>植穴经曝晒后回填，土、肥分层填埋，每穴施可用充分腐熟的土杂肥或羊牛粪有机肥</w:t>
      </w:r>
      <w:bookmarkStart w:id="38" w:name="OLE_LINK85"/>
      <w:bookmarkStart w:id="39" w:name="OLE_LINK86"/>
      <w:r>
        <w:rPr>
          <w:rFonts w:hint="eastAsia"/>
        </w:rPr>
        <w:t>约20</w:t>
      </w:r>
      <w:r w:rsidR="005B39A7">
        <w:rPr>
          <w:rFonts w:hint="eastAsia"/>
        </w:rPr>
        <w:t xml:space="preserve"> kg</w:t>
      </w:r>
      <w:bookmarkEnd w:id="38"/>
      <w:bookmarkEnd w:id="39"/>
      <w:r w:rsidR="005B39A7">
        <w:rPr>
          <w:rFonts w:hint="eastAsia"/>
        </w:rPr>
        <w:t>，与泥土混均或施于底层，</w:t>
      </w:r>
      <w:proofErr w:type="gramStart"/>
      <w:r>
        <w:rPr>
          <w:rFonts w:hint="eastAsia"/>
        </w:rPr>
        <w:t>种植墩约</w:t>
      </w:r>
      <w:proofErr w:type="gramEnd"/>
      <w:r w:rsidR="00DF1E3A">
        <w:rPr>
          <w:rFonts w:hint="eastAsia"/>
        </w:rPr>
        <w:t>80</w:t>
      </w:r>
      <w:r w:rsidR="00AD24CC">
        <w:rPr>
          <w:rFonts w:hint="eastAsia"/>
        </w:rPr>
        <w:t xml:space="preserve"> </w:t>
      </w:r>
      <w:r>
        <w:rPr>
          <w:rFonts w:hint="eastAsia"/>
        </w:rPr>
        <w:t>cm 宽，30 cm高，</w:t>
      </w:r>
      <w:r w:rsidR="005B39A7">
        <w:rPr>
          <w:rFonts w:hint="eastAsia"/>
        </w:rPr>
        <w:t>待有机肥料充分腐熟和土堆下沉后种植。肥料的施用应符合NY/T 496的规定。</w:t>
      </w:r>
    </w:p>
    <w:p w14:paraId="4FC52E26" w14:textId="77777777" w:rsidR="00753ABF" w:rsidRDefault="00753ABF" w:rsidP="00753ABF">
      <w:pPr>
        <w:pStyle w:val="af0"/>
        <w:numPr>
          <w:ilvl w:val="0"/>
          <w:numId w:val="0"/>
        </w:numPr>
        <w:spacing w:before="312" w:after="312"/>
      </w:pPr>
      <w:bookmarkStart w:id="40" w:name="OLE_LINK75"/>
      <w:bookmarkStart w:id="41" w:name="OLE_LINK76"/>
      <w:r>
        <w:rPr>
          <w:rFonts w:hint="eastAsia"/>
        </w:rPr>
        <w:t>5.2  定植</w:t>
      </w:r>
    </w:p>
    <w:bookmarkEnd w:id="40"/>
    <w:bookmarkEnd w:id="41"/>
    <w:p w14:paraId="5A884816" w14:textId="77777777" w:rsidR="00753ABF" w:rsidRDefault="00753ABF" w:rsidP="00753ABF">
      <w:pPr>
        <w:pStyle w:val="aff2"/>
        <w:ind w:firstLine="420"/>
      </w:pPr>
      <w:r>
        <w:rPr>
          <w:rFonts w:hint="eastAsia"/>
        </w:rPr>
        <w:t>定植时间</w:t>
      </w:r>
      <w:r w:rsidR="003E1C82">
        <w:rPr>
          <w:rFonts w:hint="eastAsia"/>
        </w:rPr>
        <w:t>以</w:t>
      </w:r>
      <w:r>
        <w:rPr>
          <w:rFonts w:hint="eastAsia"/>
        </w:rPr>
        <w:t>2月底至4月上旬</w:t>
      </w:r>
      <w:r w:rsidR="003E1C82">
        <w:rPr>
          <w:rFonts w:hint="eastAsia"/>
        </w:rPr>
        <w:t>为</w:t>
      </w:r>
      <w:r>
        <w:rPr>
          <w:rFonts w:hint="eastAsia"/>
        </w:rPr>
        <w:t>最佳。宜选用番荔枝优良品种</w:t>
      </w:r>
      <w:bookmarkStart w:id="42" w:name="OLE_LINK73"/>
      <w:bookmarkStart w:id="43" w:name="OLE_LINK74"/>
      <w:r>
        <w:rPr>
          <w:rFonts w:hint="eastAsia"/>
        </w:rPr>
        <w:t>（如凤梨番荔枝、AP番荔枝等）</w:t>
      </w:r>
      <w:bookmarkEnd w:id="42"/>
      <w:bookmarkEnd w:id="43"/>
      <w:r>
        <w:rPr>
          <w:rFonts w:hint="eastAsia"/>
        </w:rPr>
        <w:t>的嫁接苗，</w:t>
      </w:r>
      <w:r w:rsidR="0055582C">
        <w:rPr>
          <w:rFonts w:hint="eastAsia"/>
        </w:rPr>
        <w:t>嫁接苗苗应符合</w:t>
      </w:r>
      <w:r w:rsidR="0055582C" w:rsidRPr="00AB5194">
        <w:t>NY/T 1399</w:t>
      </w:r>
      <w:r w:rsidR="0055582C">
        <w:t>的规定，</w:t>
      </w:r>
      <w:r>
        <w:rPr>
          <w:rFonts w:hint="eastAsia"/>
        </w:rPr>
        <w:t>苗</w:t>
      </w:r>
      <w:r w:rsidR="003E1C82">
        <w:rPr>
          <w:rFonts w:hint="eastAsia"/>
        </w:rPr>
        <w:t>高约</w:t>
      </w:r>
      <w:r w:rsidR="00EE59C2">
        <w:rPr>
          <w:rFonts w:hint="eastAsia"/>
        </w:rPr>
        <w:t>50</w:t>
      </w:r>
      <w:r>
        <w:rPr>
          <w:rFonts w:hint="eastAsia"/>
        </w:rPr>
        <w:t xml:space="preserve"> cm。种植密度</w:t>
      </w:r>
      <w:proofErr w:type="gramStart"/>
      <w:r w:rsidR="00EE59C2">
        <w:rPr>
          <w:rFonts w:hint="eastAsia"/>
        </w:rPr>
        <w:t>可亩栽</w:t>
      </w:r>
      <w:proofErr w:type="gramEnd"/>
      <w:r w:rsidR="003E1C82">
        <w:rPr>
          <w:rFonts w:hint="eastAsia"/>
        </w:rPr>
        <w:t>35</w:t>
      </w:r>
      <w:r w:rsidR="00EE59C2">
        <w:rPr>
          <w:rFonts w:hint="eastAsia"/>
        </w:rPr>
        <w:t>-50</w:t>
      </w:r>
      <w:r w:rsidR="00684537">
        <w:rPr>
          <w:rFonts w:hint="eastAsia"/>
        </w:rPr>
        <w:t xml:space="preserve"> </w:t>
      </w:r>
      <w:r w:rsidR="00EE59C2">
        <w:rPr>
          <w:rFonts w:hint="eastAsia"/>
        </w:rPr>
        <w:t>株，株距3 m</w:t>
      </w:r>
      <w:bookmarkStart w:id="44" w:name="OLE_LINK71"/>
      <w:bookmarkStart w:id="45" w:name="OLE_LINK72"/>
      <w:r w:rsidR="00EE59C2">
        <w:rPr>
          <w:rFonts w:hAnsi="宋体" w:hint="eastAsia"/>
        </w:rPr>
        <w:t>～</w:t>
      </w:r>
      <w:bookmarkEnd w:id="44"/>
      <w:bookmarkEnd w:id="45"/>
      <w:r w:rsidR="00EE59C2">
        <w:rPr>
          <w:rFonts w:hint="eastAsia"/>
        </w:rPr>
        <w:t>4 m，</w:t>
      </w:r>
      <w:r>
        <w:rPr>
          <w:rFonts w:hint="eastAsia"/>
        </w:rPr>
        <w:t>行距</w:t>
      </w:r>
      <w:r w:rsidR="00EE59C2">
        <w:rPr>
          <w:rFonts w:hint="eastAsia"/>
        </w:rPr>
        <w:t xml:space="preserve">4 </w:t>
      </w:r>
      <w:r>
        <w:rPr>
          <w:rFonts w:hint="eastAsia"/>
        </w:rPr>
        <w:t>m</w:t>
      </w:r>
      <w:r>
        <w:rPr>
          <w:rFonts w:hAnsi="宋体" w:hint="eastAsia"/>
        </w:rPr>
        <w:t>～</w:t>
      </w:r>
      <w:r w:rsidR="00EE59C2">
        <w:rPr>
          <w:rFonts w:hint="eastAsia"/>
        </w:rPr>
        <w:t xml:space="preserve">5 </w:t>
      </w:r>
      <w:r>
        <w:rPr>
          <w:rFonts w:hint="eastAsia"/>
        </w:rPr>
        <w:t>m。定植时，</w:t>
      </w:r>
      <w:r w:rsidR="00EE59C2">
        <w:rPr>
          <w:rFonts w:hint="eastAsia"/>
        </w:rPr>
        <w:t>在种植墩上</w:t>
      </w:r>
      <w:r>
        <w:rPr>
          <w:rFonts w:hint="eastAsia"/>
        </w:rPr>
        <w:t>可挖深</w:t>
      </w:r>
      <w:r w:rsidR="002B7E3F">
        <w:rPr>
          <w:rFonts w:hint="eastAsia"/>
        </w:rPr>
        <w:t>约</w:t>
      </w:r>
      <w:r w:rsidR="000A73B6">
        <w:rPr>
          <w:rFonts w:hint="eastAsia"/>
        </w:rPr>
        <w:t>30</w:t>
      </w:r>
      <w:r>
        <w:rPr>
          <w:rFonts w:hint="eastAsia"/>
        </w:rPr>
        <w:t xml:space="preserve"> cm的种植穴，将果苗从营养杯中取出，</w:t>
      </w:r>
      <w:r w:rsidR="003E1C82">
        <w:rPr>
          <w:rFonts w:hint="eastAsia"/>
        </w:rPr>
        <w:t>轻</w:t>
      </w:r>
      <w:r>
        <w:rPr>
          <w:rFonts w:hint="eastAsia"/>
        </w:rPr>
        <w:t>放入穴中，填入营养土，培</w:t>
      </w:r>
      <w:r w:rsidR="003E1C82">
        <w:rPr>
          <w:rFonts w:hint="eastAsia"/>
        </w:rPr>
        <w:t>好</w:t>
      </w:r>
      <w:r>
        <w:rPr>
          <w:rFonts w:hint="eastAsia"/>
        </w:rPr>
        <w:t>直径</w:t>
      </w:r>
      <w:r w:rsidR="000A73B6">
        <w:rPr>
          <w:rFonts w:hint="eastAsia"/>
        </w:rPr>
        <w:t>80</w:t>
      </w:r>
      <w:r>
        <w:rPr>
          <w:rFonts w:hint="eastAsia"/>
        </w:rPr>
        <w:t xml:space="preserve"> cm</w:t>
      </w:r>
      <w:r>
        <w:rPr>
          <w:rFonts w:hAnsi="宋体" w:hint="eastAsia"/>
        </w:rPr>
        <w:t>～</w:t>
      </w:r>
      <w:r w:rsidR="000A73B6">
        <w:rPr>
          <w:rFonts w:hint="eastAsia"/>
        </w:rPr>
        <w:t xml:space="preserve">100 </w:t>
      </w:r>
      <w:r>
        <w:rPr>
          <w:rFonts w:hint="eastAsia"/>
        </w:rPr>
        <w:t>cm的树盘，</w:t>
      </w:r>
      <w:proofErr w:type="gramStart"/>
      <w:r>
        <w:rPr>
          <w:rFonts w:hint="eastAsia"/>
        </w:rPr>
        <w:t>浇足定根</w:t>
      </w:r>
      <w:proofErr w:type="gramEnd"/>
      <w:r>
        <w:rPr>
          <w:rFonts w:hint="eastAsia"/>
        </w:rPr>
        <w:t>水。</w:t>
      </w:r>
      <w:r w:rsidR="000A73B6">
        <w:rPr>
          <w:rFonts w:hint="eastAsia"/>
        </w:rPr>
        <w:t>适时浇水，</w:t>
      </w:r>
      <w:r>
        <w:rPr>
          <w:rFonts w:hint="eastAsia"/>
        </w:rPr>
        <w:t>保持土壤湿润。</w:t>
      </w:r>
    </w:p>
    <w:p w14:paraId="39425D7E" w14:textId="77777777" w:rsidR="00993D7A" w:rsidRDefault="00993D7A" w:rsidP="00993D7A">
      <w:pPr>
        <w:pStyle w:val="af0"/>
        <w:numPr>
          <w:ilvl w:val="0"/>
          <w:numId w:val="0"/>
        </w:numPr>
        <w:spacing w:before="312" w:after="312"/>
      </w:pPr>
      <w:r>
        <w:rPr>
          <w:rFonts w:hint="eastAsia"/>
        </w:rPr>
        <w:t>6  种植管理</w:t>
      </w:r>
    </w:p>
    <w:p w14:paraId="42097B06" w14:textId="77777777" w:rsidR="00993D7A" w:rsidRDefault="00993D7A" w:rsidP="00993D7A">
      <w:pPr>
        <w:pStyle w:val="af0"/>
        <w:numPr>
          <w:ilvl w:val="0"/>
          <w:numId w:val="0"/>
        </w:numPr>
        <w:spacing w:before="312" w:after="312"/>
      </w:pPr>
      <w:r>
        <w:rPr>
          <w:rFonts w:hint="eastAsia"/>
        </w:rPr>
        <w:t>6.1  除草</w:t>
      </w:r>
    </w:p>
    <w:p w14:paraId="00C15D44" w14:textId="77777777" w:rsidR="00993D7A" w:rsidRDefault="00993D7A" w:rsidP="00993D7A">
      <w:pPr>
        <w:pStyle w:val="aff2"/>
        <w:ind w:firstLine="420"/>
      </w:pPr>
      <w:bookmarkStart w:id="46" w:name="OLE_LINK81"/>
      <w:bookmarkStart w:id="47" w:name="OLE_LINK82"/>
      <w:r>
        <w:rPr>
          <w:rFonts w:hint="eastAsia"/>
        </w:rPr>
        <w:t>初期采用人工除草</w:t>
      </w:r>
      <w:bookmarkEnd w:id="46"/>
      <w:bookmarkEnd w:id="47"/>
      <w:r>
        <w:rPr>
          <w:rFonts w:hint="eastAsia"/>
        </w:rPr>
        <w:t>，待植株长至1 m左右，可实行生草栽培。当杂草太旺盛，可</w:t>
      </w:r>
      <w:r w:rsidR="003E1C82">
        <w:rPr>
          <w:rFonts w:hint="eastAsia"/>
        </w:rPr>
        <w:t>盖</w:t>
      </w:r>
      <w:r w:rsidR="00F0756F">
        <w:rPr>
          <w:rFonts w:hint="eastAsia"/>
        </w:rPr>
        <w:t>防草布</w:t>
      </w:r>
      <w:r w:rsidR="003E1C82">
        <w:rPr>
          <w:rFonts w:hint="eastAsia"/>
        </w:rPr>
        <w:t>、</w:t>
      </w:r>
      <w:r w:rsidR="00792BA4">
        <w:rPr>
          <w:rFonts w:hint="eastAsia"/>
        </w:rPr>
        <w:t>人工除草或</w:t>
      </w:r>
      <w:r>
        <w:rPr>
          <w:rFonts w:hint="eastAsia"/>
        </w:rPr>
        <w:t>喷施除草剂压草。除草剂的施用应符合GB/T 8321（所有部分）的规定。</w:t>
      </w:r>
    </w:p>
    <w:p w14:paraId="1523A324" w14:textId="77777777" w:rsidR="00993D7A" w:rsidRDefault="00993D7A" w:rsidP="00993D7A">
      <w:pPr>
        <w:pStyle w:val="af0"/>
        <w:numPr>
          <w:ilvl w:val="0"/>
          <w:numId w:val="0"/>
        </w:numPr>
        <w:spacing w:before="312" w:after="312"/>
      </w:pPr>
      <w:r>
        <w:rPr>
          <w:rFonts w:hint="eastAsia"/>
        </w:rPr>
        <w:t>6.</w:t>
      </w:r>
      <w:r w:rsidR="00C02B3D">
        <w:rPr>
          <w:rFonts w:hint="eastAsia"/>
        </w:rPr>
        <w:t>2</w:t>
      </w:r>
      <w:r>
        <w:rPr>
          <w:rFonts w:hint="eastAsia"/>
        </w:rPr>
        <w:t xml:space="preserve">  水分管理</w:t>
      </w:r>
    </w:p>
    <w:p w14:paraId="133660B7" w14:textId="77777777" w:rsidR="00993D7A" w:rsidRPr="00993D7A" w:rsidRDefault="00993D7A" w:rsidP="00993D7A">
      <w:pPr>
        <w:pStyle w:val="aff2"/>
        <w:ind w:firstLine="420"/>
      </w:pPr>
      <w:r>
        <w:rPr>
          <w:rFonts w:hint="eastAsia"/>
        </w:rPr>
        <w:t>种植后如遇连续干旱天气，可采用滴灌或微喷灌隔天淋水，保持土壤湿润。</w:t>
      </w:r>
      <w:r w:rsidR="00A12E10">
        <w:rPr>
          <w:rFonts w:hint="eastAsia"/>
        </w:rPr>
        <w:t>尤其在花果期</w:t>
      </w:r>
      <w:r w:rsidR="00A12E10" w:rsidRPr="00A12E10">
        <w:rPr>
          <w:rFonts w:hint="eastAsia"/>
        </w:rPr>
        <w:t>应保持园土湿润，遇旱要及时淋水，保证果实正常发育。</w:t>
      </w:r>
      <w:r>
        <w:rPr>
          <w:rFonts w:hint="eastAsia"/>
        </w:rPr>
        <w:t>在雨季应及时排除积水，避免浸泡。</w:t>
      </w:r>
    </w:p>
    <w:p w14:paraId="28291A25" w14:textId="77777777" w:rsidR="00993D7A" w:rsidRDefault="00993D7A" w:rsidP="00993D7A">
      <w:pPr>
        <w:pStyle w:val="af0"/>
        <w:numPr>
          <w:ilvl w:val="0"/>
          <w:numId w:val="0"/>
        </w:numPr>
        <w:spacing w:before="312" w:after="312"/>
      </w:pPr>
      <w:r>
        <w:rPr>
          <w:rFonts w:hint="eastAsia"/>
        </w:rPr>
        <w:t>6.</w:t>
      </w:r>
      <w:r w:rsidR="00C02B3D">
        <w:rPr>
          <w:rFonts w:hint="eastAsia"/>
        </w:rPr>
        <w:t>3</w:t>
      </w:r>
      <w:r>
        <w:rPr>
          <w:rFonts w:hint="eastAsia"/>
        </w:rPr>
        <w:t xml:space="preserve">  施肥</w:t>
      </w:r>
    </w:p>
    <w:p w14:paraId="4BDCCE7A" w14:textId="77777777" w:rsidR="00993D7A" w:rsidRDefault="00993D7A" w:rsidP="00993D7A">
      <w:pPr>
        <w:pStyle w:val="af0"/>
        <w:numPr>
          <w:ilvl w:val="0"/>
          <w:numId w:val="0"/>
        </w:numPr>
        <w:spacing w:before="312" w:after="312"/>
      </w:pPr>
      <w:r>
        <w:rPr>
          <w:rFonts w:hint="eastAsia"/>
        </w:rPr>
        <w:t>6.</w:t>
      </w:r>
      <w:r w:rsidR="00C02B3D">
        <w:rPr>
          <w:rFonts w:hint="eastAsia"/>
        </w:rPr>
        <w:t>3</w:t>
      </w:r>
      <w:r>
        <w:rPr>
          <w:rFonts w:hint="eastAsia"/>
        </w:rPr>
        <w:t xml:space="preserve">.1 </w:t>
      </w:r>
      <w:r w:rsidR="0012276E">
        <w:rPr>
          <w:rFonts w:hint="eastAsia"/>
        </w:rPr>
        <w:t>施肥</w:t>
      </w:r>
      <w:r>
        <w:rPr>
          <w:rFonts w:hint="eastAsia"/>
        </w:rPr>
        <w:t>原则</w:t>
      </w:r>
    </w:p>
    <w:p w14:paraId="70E9F605" w14:textId="77777777" w:rsidR="008409D5" w:rsidRDefault="00993D7A" w:rsidP="008409D5">
      <w:pPr>
        <w:pStyle w:val="aff2"/>
        <w:ind w:firstLine="420"/>
      </w:pPr>
      <w:r>
        <w:rPr>
          <w:rFonts w:hint="eastAsia"/>
        </w:rPr>
        <w:t>肥料的施用应符合NY/T 496的规定。加强有机无机肥料配合施用，注重大量元素、中微量元素相结合施用。提倡测土配方施肥，测土配方</w:t>
      </w:r>
      <w:proofErr w:type="gramStart"/>
      <w:r>
        <w:rPr>
          <w:rFonts w:hint="eastAsia"/>
        </w:rPr>
        <w:t>施肥按</w:t>
      </w:r>
      <w:proofErr w:type="gramEnd"/>
      <w:r>
        <w:rPr>
          <w:rFonts w:hint="eastAsia"/>
        </w:rPr>
        <w:t>NY/T 2911执行。</w:t>
      </w:r>
    </w:p>
    <w:p w14:paraId="5A90224A" w14:textId="77777777" w:rsidR="00993D7A" w:rsidRDefault="00993D7A" w:rsidP="00993D7A">
      <w:pPr>
        <w:pStyle w:val="af0"/>
        <w:numPr>
          <w:ilvl w:val="0"/>
          <w:numId w:val="0"/>
        </w:numPr>
        <w:spacing w:before="312" w:after="312"/>
      </w:pPr>
      <w:r>
        <w:rPr>
          <w:rFonts w:hint="eastAsia"/>
        </w:rPr>
        <w:t>6.</w:t>
      </w:r>
      <w:r w:rsidR="00C02B3D">
        <w:rPr>
          <w:rFonts w:hint="eastAsia"/>
        </w:rPr>
        <w:t>3</w:t>
      </w:r>
      <w:r>
        <w:rPr>
          <w:rFonts w:hint="eastAsia"/>
        </w:rPr>
        <w:t>.2  施肥</w:t>
      </w:r>
      <w:r w:rsidR="008409D5">
        <w:rPr>
          <w:rFonts w:hint="eastAsia"/>
        </w:rPr>
        <w:t>方法</w:t>
      </w:r>
    </w:p>
    <w:p w14:paraId="6680501D" w14:textId="77777777" w:rsidR="003E1C82" w:rsidRDefault="003E1C82" w:rsidP="00C36AA6">
      <w:pPr>
        <w:pStyle w:val="aff2"/>
        <w:ind w:firstLine="420"/>
      </w:pPr>
      <w:r>
        <w:rPr>
          <w:rFonts w:hint="eastAsia"/>
        </w:rPr>
        <w:t>水肥一体化施肥，定植后第一年</w:t>
      </w:r>
      <w:r w:rsidR="0012276E">
        <w:rPr>
          <w:rFonts w:hint="eastAsia"/>
        </w:rPr>
        <w:t>宜施用</w:t>
      </w:r>
      <w:r w:rsidR="008409D5" w:rsidRPr="008409D5">
        <w:rPr>
          <w:rFonts w:hint="eastAsia"/>
        </w:rPr>
        <w:t>复合肥水</w:t>
      </w:r>
      <w:r w:rsidR="008409D5">
        <w:rPr>
          <w:rFonts w:hint="eastAsia"/>
        </w:rPr>
        <w:t>溶</w:t>
      </w:r>
      <w:r>
        <w:rPr>
          <w:rFonts w:hint="eastAsia"/>
        </w:rPr>
        <w:t>肥</w:t>
      </w:r>
      <w:r w:rsidR="008409D5" w:rsidRPr="008409D5">
        <w:rPr>
          <w:rFonts w:hint="eastAsia"/>
        </w:rPr>
        <w:t>，浓度不超过0.3%。开沟施肥，</w:t>
      </w:r>
      <w:proofErr w:type="gramStart"/>
      <w:r w:rsidR="008409D5">
        <w:rPr>
          <w:rFonts w:hint="eastAsia"/>
        </w:rPr>
        <w:t>株</w:t>
      </w:r>
      <w:r w:rsidR="008409D5" w:rsidRPr="008409D5">
        <w:rPr>
          <w:rFonts w:hint="eastAsia"/>
        </w:rPr>
        <w:t>施有机肥</w:t>
      </w:r>
      <w:proofErr w:type="gramEnd"/>
      <w:r w:rsidR="008409D5">
        <w:rPr>
          <w:rFonts w:hint="eastAsia"/>
        </w:rPr>
        <w:t>10 kg</w:t>
      </w:r>
      <w:r w:rsidR="008409D5" w:rsidRPr="008409D5">
        <w:rPr>
          <w:rFonts w:hint="eastAsia"/>
        </w:rPr>
        <w:t>千克</w:t>
      </w:r>
      <w:r w:rsidR="008409D5">
        <w:rPr>
          <w:rFonts w:hint="eastAsia"/>
        </w:rPr>
        <w:t>，</w:t>
      </w:r>
      <w:r w:rsidR="008409D5" w:rsidRPr="008409D5">
        <w:rPr>
          <w:rFonts w:hint="eastAsia"/>
        </w:rPr>
        <w:t>或者增加200</w:t>
      </w:r>
      <w:r w:rsidR="008409D5">
        <w:rPr>
          <w:rFonts w:hint="eastAsia"/>
        </w:rPr>
        <w:t xml:space="preserve"> g-</w:t>
      </w:r>
      <w:r w:rsidR="008409D5" w:rsidRPr="008409D5">
        <w:rPr>
          <w:rFonts w:hint="eastAsia"/>
        </w:rPr>
        <w:t>250</w:t>
      </w:r>
      <w:r w:rsidR="008409D5">
        <w:rPr>
          <w:rFonts w:hint="eastAsia"/>
        </w:rPr>
        <w:t xml:space="preserve"> g</w:t>
      </w:r>
      <w:proofErr w:type="gramStart"/>
      <w:r w:rsidR="008409D5">
        <w:rPr>
          <w:rFonts w:hint="eastAsia"/>
        </w:rPr>
        <w:t>尿素或磷</w:t>
      </w:r>
      <w:r w:rsidR="008409D5" w:rsidRPr="008409D5">
        <w:rPr>
          <w:rFonts w:hint="eastAsia"/>
        </w:rPr>
        <w:t>钾肥</w:t>
      </w:r>
      <w:proofErr w:type="gramEnd"/>
      <w:r w:rsidR="008409D5" w:rsidRPr="008409D5">
        <w:rPr>
          <w:rFonts w:hint="eastAsia"/>
        </w:rPr>
        <w:t>，第二年起在前一年</w:t>
      </w:r>
      <w:r w:rsidR="008409D5">
        <w:rPr>
          <w:rFonts w:hint="eastAsia"/>
        </w:rPr>
        <w:t>施用量</w:t>
      </w:r>
      <w:r w:rsidR="008409D5" w:rsidRPr="008409D5">
        <w:rPr>
          <w:rFonts w:hint="eastAsia"/>
        </w:rPr>
        <w:t>的基础上增加20%-30%。根外施肥</w:t>
      </w:r>
      <w:r w:rsidR="008409D5">
        <w:rPr>
          <w:rFonts w:hint="eastAsia"/>
        </w:rPr>
        <w:t>，</w:t>
      </w:r>
      <w:r w:rsidR="00A94BC8">
        <w:rPr>
          <w:rFonts w:hint="eastAsia"/>
        </w:rPr>
        <w:t>在短截摘叶后喷施</w:t>
      </w:r>
      <w:r w:rsidR="008409D5" w:rsidRPr="008409D5">
        <w:rPr>
          <w:rFonts w:hint="eastAsia"/>
        </w:rPr>
        <w:t>0.5%-1%的磷酸二氢钾。</w:t>
      </w:r>
      <w:r w:rsidR="00A94BC8" w:rsidRPr="00A94BC8">
        <w:rPr>
          <w:rFonts w:hint="eastAsia"/>
        </w:rPr>
        <w:t>壮果肥可每株补充施有机肥</w:t>
      </w:r>
      <w:r w:rsidR="00A94BC8">
        <w:rPr>
          <w:rFonts w:hint="eastAsia"/>
        </w:rPr>
        <w:t>和</w:t>
      </w:r>
      <w:r w:rsidR="00A94BC8" w:rsidRPr="00A94BC8">
        <w:rPr>
          <w:rFonts w:hint="eastAsia"/>
        </w:rPr>
        <w:t>0.2 kg～0.5 kg高</w:t>
      </w:r>
      <w:r w:rsidR="00A94BC8">
        <w:rPr>
          <w:rFonts w:hint="eastAsia"/>
        </w:rPr>
        <w:t>氮</w:t>
      </w:r>
      <w:r w:rsidR="00A94BC8" w:rsidRPr="00A94BC8">
        <w:rPr>
          <w:rFonts w:hint="eastAsia"/>
        </w:rPr>
        <w:t>钾</w:t>
      </w:r>
      <w:r w:rsidR="00A94BC8">
        <w:rPr>
          <w:rFonts w:hint="eastAsia"/>
        </w:rPr>
        <w:t>肥</w:t>
      </w:r>
      <w:r w:rsidR="00A94BC8" w:rsidRPr="00A94BC8">
        <w:rPr>
          <w:rFonts w:hint="eastAsia"/>
        </w:rPr>
        <w:t>。</w:t>
      </w:r>
      <w:r w:rsidR="00A94BC8">
        <w:rPr>
          <w:rFonts w:hint="eastAsia"/>
        </w:rPr>
        <w:t>冬季结合改土增施一次有机肥，腐熟鸡粪10 kg。</w:t>
      </w:r>
    </w:p>
    <w:p w14:paraId="638E6391" w14:textId="77777777" w:rsidR="00993D7A" w:rsidRDefault="00A94BC8" w:rsidP="00C36AA6">
      <w:pPr>
        <w:pStyle w:val="aff2"/>
        <w:ind w:firstLine="420"/>
      </w:pPr>
      <w:r w:rsidRPr="00A94BC8">
        <w:rPr>
          <w:rFonts w:hint="eastAsia"/>
        </w:rPr>
        <w:t>幼龄树遵循薄施勤施原则，定植后1个月后开始，每培养一次新梢施用1-2次肥料；</w:t>
      </w:r>
      <w:r>
        <w:rPr>
          <w:rFonts w:hint="eastAsia"/>
        </w:rPr>
        <w:t>结果树</w:t>
      </w:r>
      <w:r w:rsidRPr="00A94BC8">
        <w:rPr>
          <w:rFonts w:hint="eastAsia"/>
        </w:rPr>
        <w:t>每年施肥时间，第一次在二月中旬至三月中旬，每株施尿素0.2</w:t>
      </w:r>
      <w:r w:rsidR="00C36AA6">
        <w:rPr>
          <w:rFonts w:hint="eastAsia"/>
        </w:rPr>
        <w:t xml:space="preserve"> kg</w:t>
      </w:r>
      <w:r w:rsidRPr="00A94BC8">
        <w:rPr>
          <w:rFonts w:hint="eastAsia"/>
        </w:rPr>
        <w:t>，复合肥0.25</w:t>
      </w:r>
      <w:r w:rsidR="00C36AA6">
        <w:rPr>
          <w:rFonts w:hint="eastAsia"/>
        </w:rPr>
        <w:t xml:space="preserve"> kg</w:t>
      </w:r>
      <w:r w:rsidR="003E1C82">
        <w:rPr>
          <w:rFonts w:hint="eastAsia"/>
        </w:rPr>
        <w:t>；</w:t>
      </w:r>
      <w:r w:rsidR="00C36AA6" w:rsidRPr="00C36AA6">
        <w:rPr>
          <w:rFonts w:hint="eastAsia"/>
        </w:rPr>
        <w:t>第</w:t>
      </w:r>
      <w:r w:rsidR="00C36AA6" w:rsidRPr="00C36AA6">
        <w:rPr>
          <w:rFonts w:hint="eastAsia"/>
        </w:rPr>
        <w:lastRenderedPageBreak/>
        <w:t>二次在五月下旬，每株施复合肥0.25</w:t>
      </w:r>
      <w:r w:rsidR="00C36AA6">
        <w:rPr>
          <w:rFonts w:hint="eastAsia"/>
        </w:rPr>
        <w:t xml:space="preserve"> kg</w:t>
      </w:r>
      <w:r w:rsidR="00C36AA6" w:rsidRPr="00C36AA6">
        <w:rPr>
          <w:rFonts w:hint="eastAsia"/>
        </w:rPr>
        <w:t>，氯化钾0.2</w:t>
      </w:r>
      <w:r w:rsidR="00C36AA6">
        <w:rPr>
          <w:rFonts w:hint="eastAsia"/>
        </w:rPr>
        <w:t xml:space="preserve"> kg</w:t>
      </w:r>
      <w:r w:rsidR="003E1C82">
        <w:rPr>
          <w:rFonts w:hint="eastAsia"/>
        </w:rPr>
        <w:t>；</w:t>
      </w:r>
      <w:r w:rsidR="00C36AA6" w:rsidRPr="00C36AA6">
        <w:rPr>
          <w:rFonts w:hint="eastAsia"/>
        </w:rPr>
        <w:t>第三次在七月，每株施</w:t>
      </w:r>
      <w:r w:rsidR="00C36AA6">
        <w:rPr>
          <w:rFonts w:hint="eastAsia"/>
        </w:rPr>
        <w:t>腐熟</w:t>
      </w:r>
      <w:r w:rsidR="00C36AA6" w:rsidRPr="00C36AA6">
        <w:rPr>
          <w:rFonts w:hint="eastAsia"/>
        </w:rPr>
        <w:t>花生</w:t>
      </w:r>
      <w:proofErr w:type="gramStart"/>
      <w:r w:rsidR="00C36AA6" w:rsidRPr="00C36AA6">
        <w:rPr>
          <w:rFonts w:hint="eastAsia"/>
        </w:rPr>
        <w:t>麸</w:t>
      </w:r>
      <w:proofErr w:type="gramEnd"/>
      <w:r w:rsidR="00C36AA6">
        <w:rPr>
          <w:rFonts w:hint="eastAsia"/>
        </w:rPr>
        <w:t>1 kg</w:t>
      </w:r>
      <w:r w:rsidR="00C36AA6" w:rsidRPr="00C36AA6">
        <w:rPr>
          <w:rFonts w:hint="eastAsia"/>
        </w:rPr>
        <w:t>，过磷酸钙0.5</w:t>
      </w:r>
      <w:r w:rsidR="00C36AA6">
        <w:rPr>
          <w:rFonts w:hint="eastAsia"/>
        </w:rPr>
        <w:t xml:space="preserve"> kg，</w:t>
      </w:r>
      <w:r w:rsidR="00C36AA6" w:rsidRPr="00C36AA6">
        <w:rPr>
          <w:rFonts w:hint="eastAsia"/>
        </w:rPr>
        <w:t>氯化钾</w:t>
      </w:r>
      <w:r w:rsidR="00C36AA6">
        <w:rPr>
          <w:rFonts w:hint="eastAsia"/>
        </w:rPr>
        <w:t>0.1 kg；</w:t>
      </w:r>
      <w:r w:rsidR="00C36AA6" w:rsidRPr="00C36AA6">
        <w:rPr>
          <w:rFonts w:hint="eastAsia"/>
        </w:rPr>
        <w:t>九月</w:t>
      </w:r>
      <w:proofErr w:type="gramStart"/>
      <w:r w:rsidR="00C36AA6" w:rsidRPr="00C36AA6">
        <w:rPr>
          <w:rFonts w:hint="eastAsia"/>
        </w:rPr>
        <w:t>下旬</w:t>
      </w:r>
      <w:r w:rsidR="00C36AA6">
        <w:rPr>
          <w:rFonts w:hint="eastAsia"/>
        </w:rPr>
        <w:t>株施</w:t>
      </w:r>
      <w:r w:rsidR="00C36AA6" w:rsidRPr="00C36AA6">
        <w:rPr>
          <w:rFonts w:hint="eastAsia"/>
        </w:rPr>
        <w:t>腐熟</w:t>
      </w:r>
      <w:proofErr w:type="gramEnd"/>
      <w:r w:rsidR="00C36AA6" w:rsidRPr="00C36AA6">
        <w:rPr>
          <w:rFonts w:hint="eastAsia"/>
        </w:rPr>
        <w:t>有机肥</w:t>
      </w:r>
      <w:r w:rsidR="00C36AA6">
        <w:rPr>
          <w:rFonts w:hint="eastAsia"/>
        </w:rPr>
        <w:t>10 kg。</w:t>
      </w:r>
    </w:p>
    <w:p w14:paraId="688E9541" w14:textId="77777777" w:rsidR="005B39A7" w:rsidRDefault="005B39A7" w:rsidP="005B39A7">
      <w:pPr>
        <w:pStyle w:val="af0"/>
        <w:numPr>
          <w:ilvl w:val="0"/>
          <w:numId w:val="0"/>
        </w:numPr>
        <w:spacing w:before="312" w:after="312"/>
      </w:pPr>
      <w:r>
        <w:rPr>
          <w:rFonts w:hint="eastAsia"/>
        </w:rPr>
        <w:t>6</w:t>
      </w:r>
      <w:r w:rsidRPr="00C53D12">
        <w:rPr>
          <w:rFonts w:hint="eastAsia"/>
        </w:rPr>
        <w:t xml:space="preserve">.4 </w:t>
      </w:r>
      <w:r>
        <w:rPr>
          <w:rFonts w:hint="eastAsia"/>
        </w:rPr>
        <w:t xml:space="preserve"> </w:t>
      </w:r>
      <w:r w:rsidRPr="00C53D12">
        <w:rPr>
          <w:rFonts w:hint="eastAsia"/>
        </w:rPr>
        <w:t>整形修剪</w:t>
      </w:r>
    </w:p>
    <w:p w14:paraId="4100C7D0" w14:textId="77777777" w:rsidR="001F58D7" w:rsidRPr="001F58D7" w:rsidRDefault="001F58D7" w:rsidP="001F58D7">
      <w:pPr>
        <w:pStyle w:val="af0"/>
        <w:numPr>
          <w:ilvl w:val="0"/>
          <w:numId w:val="0"/>
        </w:numPr>
        <w:spacing w:before="312" w:after="312"/>
      </w:pPr>
      <w:bookmarkStart w:id="48" w:name="OLE_LINK126"/>
      <w:bookmarkStart w:id="49" w:name="OLE_LINK127"/>
      <w:r>
        <w:rPr>
          <w:rFonts w:hint="eastAsia"/>
        </w:rPr>
        <w:t>6.4.1 幼龄树修剪</w:t>
      </w:r>
    </w:p>
    <w:bookmarkEnd w:id="48"/>
    <w:bookmarkEnd w:id="49"/>
    <w:p w14:paraId="55FE514D" w14:textId="77777777" w:rsidR="001F58D7" w:rsidRDefault="00C36AA6" w:rsidP="00180B94">
      <w:pPr>
        <w:pStyle w:val="af0"/>
        <w:numPr>
          <w:ilvl w:val="0"/>
          <w:numId w:val="0"/>
        </w:numPr>
        <w:spacing w:before="312" w:after="312"/>
        <w:ind w:firstLineChars="200" w:firstLine="420"/>
        <w:rPr>
          <w:rFonts w:ascii="宋体" w:eastAsia="宋体"/>
        </w:rPr>
      </w:pPr>
      <w:r>
        <w:rPr>
          <w:rFonts w:ascii="宋体" w:eastAsia="宋体" w:hint="eastAsia"/>
        </w:rPr>
        <w:t>幼龄树</w:t>
      </w:r>
      <w:r w:rsidRPr="00C36AA6">
        <w:rPr>
          <w:rFonts w:ascii="宋体" w:eastAsia="宋体" w:hint="eastAsia"/>
        </w:rPr>
        <w:t>以整形为主，主要采用摘心、摘叶的做法，以促分枝，使枝条分布相</w:t>
      </w:r>
      <w:r w:rsidR="003E1C82">
        <w:rPr>
          <w:rFonts w:ascii="宋体" w:eastAsia="宋体" w:hint="eastAsia"/>
        </w:rPr>
        <w:t>称，</w:t>
      </w:r>
      <w:r w:rsidRPr="00C36AA6">
        <w:rPr>
          <w:rFonts w:ascii="宋体" w:eastAsia="宋体" w:hint="eastAsia"/>
        </w:rPr>
        <w:t>在保留分枝时要重视</w:t>
      </w:r>
      <w:r>
        <w:rPr>
          <w:rFonts w:ascii="宋体" w:eastAsia="宋体" w:hint="eastAsia"/>
        </w:rPr>
        <w:t>疏梢</w:t>
      </w:r>
      <w:r w:rsidRPr="00C36AA6">
        <w:rPr>
          <w:rFonts w:ascii="宋体" w:eastAsia="宋体" w:hint="eastAsia"/>
        </w:rPr>
        <w:t>。</w:t>
      </w:r>
    </w:p>
    <w:p w14:paraId="1881CF8A" w14:textId="77777777" w:rsidR="001F58D7" w:rsidRPr="001F58D7" w:rsidRDefault="001F58D7" w:rsidP="001F58D7">
      <w:pPr>
        <w:pStyle w:val="af0"/>
        <w:numPr>
          <w:ilvl w:val="0"/>
          <w:numId w:val="0"/>
        </w:numPr>
        <w:spacing w:before="312" w:after="312"/>
      </w:pPr>
      <w:bookmarkStart w:id="50" w:name="OLE_LINK128"/>
      <w:bookmarkStart w:id="51" w:name="OLE_LINK129"/>
      <w:r>
        <w:rPr>
          <w:rFonts w:hint="eastAsia"/>
        </w:rPr>
        <w:t>6.4.2 结果树修剪</w:t>
      </w:r>
    </w:p>
    <w:bookmarkEnd w:id="50"/>
    <w:bookmarkEnd w:id="51"/>
    <w:p w14:paraId="4703AF6F" w14:textId="77777777" w:rsidR="001F58D7" w:rsidRDefault="00C36AA6" w:rsidP="00180B94">
      <w:pPr>
        <w:pStyle w:val="af0"/>
        <w:numPr>
          <w:ilvl w:val="0"/>
          <w:numId w:val="0"/>
        </w:numPr>
        <w:spacing w:before="312" w:after="312"/>
        <w:ind w:firstLineChars="200" w:firstLine="420"/>
        <w:rPr>
          <w:rFonts w:ascii="宋体" w:eastAsia="宋体"/>
        </w:rPr>
      </w:pPr>
      <w:r w:rsidRPr="00C36AA6">
        <w:rPr>
          <w:rFonts w:ascii="宋体" w:eastAsia="宋体" w:hint="eastAsia"/>
        </w:rPr>
        <w:t>结果树修剪每年春季进行一次重剪</w:t>
      </w:r>
      <w:r w:rsidR="003E1C82">
        <w:rPr>
          <w:rFonts w:ascii="宋体" w:eastAsia="宋体" w:hint="eastAsia"/>
        </w:rPr>
        <w:t>，</w:t>
      </w:r>
      <w:r>
        <w:rPr>
          <w:rFonts w:ascii="宋体" w:eastAsia="宋体" w:hint="eastAsia"/>
        </w:rPr>
        <w:t>修剪期是在见落叶枝的芽</w:t>
      </w:r>
      <w:r w:rsidRPr="00C36AA6">
        <w:rPr>
          <w:rFonts w:ascii="宋体" w:eastAsia="宋体" w:hint="eastAsia"/>
        </w:rPr>
        <w:t>眼大部分萌动时进行重剪。</w:t>
      </w:r>
      <w:r w:rsidR="00863A0C" w:rsidRPr="00863A0C">
        <w:rPr>
          <w:rFonts w:ascii="宋体" w:eastAsia="宋体" w:hint="eastAsia"/>
        </w:rPr>
        <w:t>将树冠顶部的大致回缩修剪至离地面高</w:t>
      </w:r>
      <w:r w:rsidR="00863A0C">
        <w:rPr>
          <w:rFonts w:ascii="宋体" w:eastAsia="宋体" w:hint="eastAsia"/>
        </w:rPr>
        <w:t>2-2.5 m</w:t>
      </w:r>
      <w:r w:rsidR="00863A0C" w:rsidRPr="00863A0C">
        <w:rPr>
          <w:rFonts w:ascii="宋体" w:eastAsia="宋体" w:hint="eastAsia"/>
        </w:rPr>
        <w:t>以下，回收后留桩头长25</w:t>
      </w:r>
      <w:r w:rsidR="00863A0C">
        <w:rPr>
          <w:rFonts w:ascii="宋体" w:eastAsia="宋体" w:hint="eastAsia"/>
        </w:rPr>
        <w:t>-30cm</w:t>
      </w:r>
      <w:r w:rsidR="00863A0C" w:rsidRPr="00863A0C">
        <w:rPr>
          <w:rFonts w:ascii="宋体" w:eastAsia="宋体" w:hint="eastAsia"/>
        </w:rPr>
        <w:t>左右</w:t>
      </w:r>
      <w:r w:rsidR="00863A0C">
        <w:rPr>
          <w:rFonts w:ascii="宋体" w:eastAsia="宋体" w:hint="eastAsia"/>
        </w:rPr>
        <w:t>，</w:t>
      </w:r>
      <w:r w:rsidR="00863A0C" w:rsidRPr="00863A0C">
        <w:rPr>
          <w:rFonts w:ascii="宋体" w:eastAsia="宋体" w:hint="eastAsia"/>
        </w:rPr>
        <w:t>要求剪口桩头在树冠中呈伞状</w:t>
      </w:r>
      <w:r w:rsidR="00863A0C">
        <w:rPr>
          <w:rFonts w:ascii="宋体" w:eastAsia="宋体" w:hint="eastAsia"/>
        </w:rPr>
        <w:t>相称</w:t>
      </w:r>
      <w:r w:rsidR="00863A0C" w:rsidRPr="00863A0C">
        <w:rPr>
          <w:rFonts w:ascii="宋体" w:eastAsia="宋体" w:hint="eastAsia"/>
        </w:rPr>
        <w:t>分布。</w:t>
      </w:r>
      <w:r w:rsidRPr="00C36AA6">
        <w:rPr>
          <w:rFonts w:ascii="宋体" w:eastAsia="宋体" w:hint="eastAsia"/>
        </w:rPr>
        <w:t>对于树冠内膛直径</w:t>
      </w:r>
      <w:r w:rsidR="00886249">
        <w:rPr>
          <w:rFonts w:ascii="宋体" w:eastAsia="宋体" w:hint="eastAsia"/>
        </w:rPr>
        <w:t>0.6</w:t>
      </w:r>
      <w:r w:rsidR="003E1C82">
        <w:rPr>
          <w:rFonts w:ascii="宋体" w:eastAsia="宋体" w:hint="eastAsia"/>
        </w:rPr>
        <w:t xml:space="preserve"> cm</w:t>
      </w:r>
      <w:r w:rsidRPr="00C36AA6">
        <w:rPr>
          <w:rFonts w:ascii="宋体" w:eastAsia="宋体" w:hint="eastAsia"/>
        </w:rPr>
        <w:t>以上的枝条，要选适当回缩修剪，适当保留三个</w:t>
      </w:r>
      <w:r w:rsidR="00863A0C">
        <w:rPr>
          <w:rFonts w:ascii="宋体" w:eastAsia="宋体" w:hint="eastAsia"/>
        </w:rPr>
        <w:t>节位</w:t>
      </w:r>
      <w:r w:rsidRPr="00C36AA6">
        <w:rPr>
          <w:rFonts w:ascii="宋体" w:eastAsia="宋体" w:hint="eastAsia"/>
        </w:rPr>
        <w:t>，以待萌发结果。对过密</w:t>
      </w:r>
      <w:r w:rsidR="00863A0C">
        <w:rPr>
          <w:rFonts w:ascii="宋体" w:eastAsia="宋体" w:hint="eastAsia"/>
        </w:rPr>
        <w:t>枝、</w:t>
      </w:r>
      <w:r w:rsidRPr="00C36AA6">
        <w:rPr>
          <w:rFonts w:ascii="宋体" w:eastAsia="宋体" w:hint="eastAsia"/>
        </w:rPr>
        <w:t>弱枝，则要从基部修剪。</w:t>
      </w:r>
    </w:p>
    <w:p w14:paraId="736E080B" w14:textId="77777777" w:rsidR="001F58D7" w:rsidRPr="001F58D7" w:rsidRDefault="001F58D7" w:rsidP="001F58D7">
      <w:pPr>
        <w:pStyle w:val="af0"/>
        <w:numPr>
          <w:ilvl w:val="0"/>
          <w:numId w:val="0"/>
        </w:numPr>
        <w:spacing w:before="312" w:after="312"/>
      </w:pPr>
      <w:r>
        <w:rPr>
          <w:rFonts w:hint="eastAsia"/>
        </w:rPr>
        <w:t>6.4.2 产期调节</w:t>
      </w:r>
    </w:p>
    <w:p w14:paraId="5F377C37" w14:textId="77777777" w:rsidR="00C36AA6" w:rsidRDefault="005640B5" w:rsidP="00180B94">
      <w:pPr>
        <w:pStyle w:val="af0"/>
        <w:numPr>
          <w:ilvl w:val="0"/>
          <w:numId w:val="0"/>
        </w:numPr>
        <w:spacing w:before="312" w:after="312"/>
        <w:ind w:firstLineChars="200" w:firstLine="420"/>
        <w:rPr>
          <w:rFonts w:ascii="宋体" w:eastAsia="宋体"/>
        </w:rPr>
      </w:pPr>
      <w:r>
        <w:rPr>
          <w:rFonts w:ascii="宋体" w:eastAsia="宋体" w:hint="eastAsia"/>
        </w:rPr>
        <w:t>结果树应</w:t>
      </w:r>
      <w:r w:rsidR="004B4E6C">
        <w:rPr>
          <w:rFonts w:ascii="宋体" w:eastAsia="宋体" w:hint="eastAsia"/>
        </w:rPr>
        <w:t>根据采收期计划，</w:t>
      </w:r>
      <w:r w:rsidR="00777EE8">
        <w:rPr>
          <w:rFonts w:ascii="宋体" w:eastAsia="宋体" w:hint="eastAsia"/>
        </w:rPr>
        <w:t>进行产期调节修剪，可</w:t>
      </w:r>
      <w:r w:rsidR="004B4E6C" w:rsidRPr="004B4E6C">
        <w:rPr>
          <w:rFonts w:ascii="宋体" w:eastAsia="宋体" w:hint="eastAsia"/>
        </w:rPr>
        <w:t>于</w:t>
      </w:r>
      <w:r w:rsidR="004B4E6C">
        <w:rPr>
          <w:rFonts w:ascii="宋体" w:eastAsia="宋体" w:hint="eastAsia"/>
        </w:rPr>
        <w:t>6</w:t>
      </w:r>
      <w:r w:rsidR="004B4E6C" w:rsidRPr="004B4E6C">
        <w:rPr>
          <w:rFonts w:ascii="宋体" w:eastAsia="宋体" w:hint="eastAsia"/>
        </w:rPr>
        <w:t>月</w:t>
      </w:r>
      <w:r w:rsidR="004B4E6C">
        <w:rPr>
          <w:rFonts w:ascii="宋体" w:eastAsia="宋体" w:hint="eastAsia"/>
        </w:rPr>
        <w:t>中旬左右</w:t>
      </w:r>
      <w:r w:rsidR="004B4E6C" w:rsidRPr="004B4E6C">
        <w:rPr>
          <w:rFonts w:ascii="宋体" w:eastAsia="宋体" w:hint="eastAsia"/>
        </w:rPr>
        <w:t>对生长</w:t>
      </w:r>
      <w:r w:rsidR="004B4E6C">
        <w:rPr>
          <w:rFonts w:ascii="宋体" w:eastAsia="宋体" w:hint="eastAsia"/>
        </w:rPr>
        <w:t>壮健的营养枝进行短截，</w:t>
      </w:r>
      <w:r w:rsidR="004B4E6C" w:rsidRPr="004B4E6C">
        <w:rPr>
          <w:rFonts w:ascii="宋体" w:eastAsia="宋体" w:hint="eastAsia"/>
        </w:rPr>
        <w:t>短截去</w:t>
      </w:r>
      <w:r w:rsidR="004B4E6C">
        <w:rPr>
          <w:rFonts w:ascii="宋体" w:eastAsia="宋体" w:hint="eastAsia"/>
        </w:rPr>
        <w:t>2/3</w:t>
      </w:r>
      <w:r w:rsidR="004B4E6C" w:rsidRPr="004B4E6C">
        <w:rPr>
          <w:rFonts w:ascii="宋体" w:eastAsia="宋体" w:hint="eastAsia"/>
        </w:rPr>
        <w:t>，并摘除上部叶片</w:t>
      </w:r>
      <w:r w:rsidR="004B4E6C">
        <w:rPr>
          <w:rFonts w:ascii="宋体" w:eastAsia="宋体" w:hint="eastAsia"/>
        </w:rPr>
        <w:t>3-4</w:t>
      </w:r>
      <w:r w:rsidR="004B4E6C" w:rsidRPr="004B4E6C">
        <w:rPr>
          <w:rFonts w:ascii="宋体" w:eastAsia="宋体" w:hint="eastAsia"/>
        </w:rPr>
        <w:t>片叶</w:t>
      </w:r>
      <w:r w:rsidR="004B4E6C">
        <w:rPr>
          <w:rFonts w:ascii="宋体" w:eastAsia="宋体" w:hint="eastAsia"/>
        </w:rPr>
        <w:t>,</w:t>
      </w:r>
      <w:r w:rsidR="004B4E6C" w:rsidRPr="004B4E6C">
        <w:rPr>
          <w:rFonts w:ascii="宋体" w:eastAsia="宋体" w:hint="eastAsia"/>
        </w:rPr>
        <w:t>经一个星期至半个月后，可萌发新梢，现花蕾</w:t>
      </w:r>
      <w:r w:rsidR="004B4E6C">
        <w:rPr>
          <w:rFonts w:ascii="宋体" w:eastAsia="宋体" w:hint="eastAsia"/>
        </w:rPr>
        <w:t>，</w:t>
      </w:r>
      <w:r w:rsidR="004B4E6C" w:rsidRPr="004B4E6C">
        <w:rPr>
          <w:rFonts w:ascii="宋体" w:eastAsia="宋体" w:hint="eastAsia"/>
        </w:rPr>
        <w:t>在</w:t>
      </w:r>
      <w:r>
        <w:rPr>
          <w:rFonts w:ascii="宋体" w:eastAsia="宋体" w:hint="eastAsia"/>
        </w:rPr>
        <w:t>7</w:t>
      </w:r>
      <w:r w:rsidR="004B4E6C" w:rsidRPr="004B4E6C">
        <w:rPr>
          <w:rFonts w:ascii="宋体" w:eastAsia="宋体" w:hint="eastAsia"/>
        </w:rPr>
        <w:t>月开花，</w:t>
      </w:r>
      <w:r>
        <w:rPr>
          <w:rFonts w:ascii="宋体" w:eastAsia="宋体" w:hint="eastAsia"/>
        </w:rPr>
        <w:t>1</w:t>
      </w:r>
      <w:r w:rsidR="00F43881">
        <w:rPr>
          <w:rFonts w:ascii="宋体" w:eastAsia="宋体" w:hint="eastAsia"/>
        </w:rPr>
        <w:t>0-11</w:t>
      </w:r>
      <w:r w:rsidR="004B4E6C" w:rsidRPr="004B4E6C">
        <w:rPr>
          <w:rFonts w:ascii="宋体" w:eastAsia="宋体" w:hint="eastAsia"/>
        </w:rPr>
        <w:t>月果实成熟</w:t>
      </w:r>
      <w:r w:rsidR="00777EE8">
        <w:rPr>
          <w:rFonts w:ascii="宋体" w:eastAsia="宋体" w:hint="eastAsia"/>
        </w:rPr>
        <w:t>；</w:t>
      </w:r>
      <w:r w:rsidR="004B4E6C">
        <w:rPr>
          <w:rFonts w:ascii="宋体" w:eastAsia="宋体" w:hint="eastAsia"/>
        </w:rPr>
        <w:t>亦可选择在</w:t>
      </w:r>
      <w:r w:rsidR="00BF7F6B">
        <w:rPr>
          <w:rFonts w:ascii="宋体" w:eastAsia="宋体" w:hint="eastAsia"/>
        </w:rPr>
        <w:t>8</w:t>
      </w:r>
      <w:r w:rsidR="004B4E6C">
        <w:rPr>
          <w:rFonts w:ascii="宋体" w:eastAsia="宋体" w:hint="eastAsia"/>
        </w:rPr>
        <w:t>月进行修剪，</w:t>
      </w:r>
      <w:r w:rsidR="00BF7F6B">
        <w:rPr>
          <w:rFonts w:ascii="宋体" w:eastAsia="宋体" w:hint="eastAsia"/>
        </w:rPr>
        <w:t>9</w:t>
      </w:r>
      <w:r w:rsidR="004B4E6C">
        <w:rPr>
          <w:rFonts w:ascii="宋体" w:eastAsia="宋体" w:hint="eastAsia"/>
        </w:rPr>
        <w:t>月开花，次年1-2月采收</w:t>
      </w:r>
      <w:r w:rsidR="004B4E6C" w:rsidRPr="004B4E6C">
        <w:rPr>
          <w:rFonts w:ascii="宋体" w:eastAsia="宋体" w:hint="eastAsia"/>
        </w:rPr>
        <w:t>。</w:t>
      </w:r>
    </w:p>
    <w:p w14:paraId="6EA52B4F" w14:textId="77777777" w:rsidR="005B39A7" w:rsidRDefault="005B39A7" w:rsidP="00320AF5">
      <w:pPr>
        <w:pStyle w:val="af0"/>
        <w:numPr>
          <w:ilvl w:val="0"/>
          <w:numId w:val="0"/>
        </w:numPr>
        <w:spacing w:before="312" w:after="312"/>
      </w:pPr>
      <w:bookmarkStart w:id="52" w:name="OLE_LINK91"/>
      <w:bookmarkStart w:id="53" w:name="OLE_LINK92"/>
      <w:r>
        <w:rPr>
          <w:rFonts w:hint="eastAsia"/>
        </w:rPr>
        <w:t>6.5  花果期管理</w:t>
      </w:r>
    </w:p>
    <w:p w14:paraId="517B7407" w14:textId="77777777" w:rsidR="00DD772D" w:rsidRPr="00DD772D" w:rsidRDefault="00DD772D" w:rsidP="00DD772D">
      <w:pPr>
        <w:pStyle w:val="af0"/>
        <w:numPr>
          <w:ilvl w:val="0"/>
          <w:numId w:val="0"/>
        </w:numPr>
        <w:spacing w:before="312" w:after="312"/>
      </w:pPr>
      <w:bookmarkStart w:id="54" w:name="OLE_LINK130"/>
      <w:bookmarkStart w:id="55" w:name="OLE_LINK131"/>
      <w:r>
        <w:rPr>
          <w:rFonts w:hint="eastAsia"/>
        </w:rPr>
        <w:t>6.5.1授粉</w:t>
      </w:r>
    </w:p>
    <w:bookmarkEnd w:id="52"/>
    <w:bookmarkEnd w:id="53"/>
    <w:bookmarkEnd w:id="54"/>
    <w:bookmarkEnd w:id="55"/>
    <w:p w14:paraId="081F13FA" w14:textId="77777777" w:rsidR="00DD772D" w:rsidRDefault="004B4E6C" w:rsidP="005B39A7">
      <w:pPr>
        <w:pStyle w:val="aff2"/>
        <w:ind w:firstLine="420"/>
      </w:pPr>
      <w:r>
        <w:rPr>
          <w:rFonts w:hint="eastAsia"/>
        </w:rPr>
        <w:t>花期可</w:t>
      </w:r>
      <w:r w:rsidR="005B39A7">
        <w:rPr>
          <w:rFonts w:hint="eastAsia"/>
        </w:rPr>
        <w:t>人工授粉，</w:t>
      </w:r>
      <w:r w:rsidR="00320AF5">
        <w:rPr>
          <w:rFonts w:hint="eastAsia"/>
        </w:rPr>
        <w:t>授粉时间为傍晚5-7时雄花成熟时进行，</w:t>
      </w:r>
      <w:r w:rsidRPr="004B4E6C">
        <w:rPr>
          <w:rFonts w:hint="eastAsia"/>
        </w:rPr>
        <w:t>从盛开的花朵中取下花粉，用软毛笔将花粉授予微开放、半开放花朵柱头上，</w:t>
      </w:r>
      <w:r w:rsidR="00320AF5">
        <w:rPr>
          <w:rFonts w:hint="eastAsia"/>
        </w:rPr>
        <w:t>每株树授粉2-3次，每次间隔3-</w:t>
      </w:r>
      <w:r w:rsidR="00F0756F">
        <w:rPr>
          <w:rFonts w:hint="eastAsia"/>
        </w:rPr>
        <w:t>5</w:t>
      </w:r>
      <w:r w:rsidR="00320AF5">
        <w:rPr>
          <w:rFonts w:hint="eastAsia"/>
        </w:rPr>
        <w:t>天</w:t>
      </w:r>
      <w:r w:rsidRPr="004B4E6C">
        <w:rPr>
          <w:rFonts w:hint="eastAsia"/>
        </w:rPr>
        <w:t>。</w:t>
      </w:r>
    </w:p>
    <w:p w14:paraId="2B4E12B9" w14:textId="77777777" w:rsidR="00DD772D" w:rsidRPr="00DD772D" w:rsidRDefault="00DD772D" w:rsidP="00DD772D">
      <w:pPr>
        <w:pStyle w:val="af0"/>
        <w:numPr>
          <w:ilvl w:val="0"/>
          <w:numId w:val="0"/>
        </w:numPr>
        <w:spacing w:before="312" w:after="312"/>
      </w:pPr>
      <w:r>
        <w:rPr>
          <w:rFonts w:hint="eastAsia"/>
        </w:rPr>
        <w:t>6.5.2 果实管理</w:t>
      </w:r>
    </w:p>
    <w:p w14:paraId="6D30FFD2" w14:textId="77777777" w:rsidR="005B39A7" w:rsidRDefault="004B4E6C" w:rsidP="005B39A7">
      <w:pPr>
        <w:pStyle w:val="aff2"/>
        <w:ind w:firstLine="420"/>
      </w:pPr>
      <w:proofErr w:type="gramStart"/>
      <w:r>
        <w:rPr>
          <w:rFonts w:hint="eastAsia"/>
        </w:rPr>
        <w:t>疏</w:t>
      </w:r>
      <w:r w:rsidRPr="004B4E6C">
        <w:rPr>
          <w:rFonts w:hint="eastAsia"/>
        </w:rPr>
        <w:t>果</w:t>
      </w:r>
      <w:proofErr w:type="gramEnd"/>
      <w:r w:rsidRPr="004B4E6C">
        <w:rPr>
          <w:rFonts w:hint="eastAsia"/>
        </w:rPr>
        <w:t>时间是在小果</w:t>
      </w:r>
      <w:proofErr w:type="gramStart"/>
      <w:r w:rsidRPr="004B4E6C">
        <w:rPr>
          <w:rFonts w:hint="eastAsia"/>
        </w:rPr>
        <w:t>期果径达</w:t>
      </w:r>
      <w:proofErr w:type="gramEnd"/>
      <w:r>
        <w:rPr>
          <w:rFonts w:hint="eastAsia"/>
        </w:rPr>
        <w:t>2 cm</w:t>
      </w:r>
      <w:r w:rsidRPr="004B4E6C">
        <w:rPr>
          <w:rFonts w:hint="eastAsia"/>
        </w:rPr>
        <w:t>时进行，及时将病虫果、畸形果、过密的</w:t>
      </w:r>
      <w:r>
        <w:rPr>
          <w:rFonts w:hint="eastAsia"/>
        </w:rPr>
        <w:t>、</w:t>
      </w:r>
      <w:r w:rsidR="005B39A7">
        <w:rPr>
          <w:rFonts w:hint="eastAsia"/>
        </w:rPr>
        <w:t>发育不良的幼果</w:t>
      </w:r>
      <w:r w:rsidR="005640B5">
        <w:rPr>
          <w:rFonts w:hint="eastAsia"/>
        </w:rPr>
        <w:t>摘除</w:t>
      </w:r>
      <w:r>
        <w:rPr>
          <w:rFonts w:hint="eastAsia"/>
        </w:rPr>
        <w:t>，</w:t>
      </w:r>
      <w:r w:rsidRPr="004B4E6C">
        <w:rPr>
          <w:rFonts w:hint="eastAsia"/>
        </w:rPr>
        <w:t>每条</w:t>
      </w:r>
      <w:r>
        <w:rPr>
          <w:rFonts w:hint="eastAsia"/>
        </w:rPr>
        <w:t>结果枝</w:t>
      </w:r>
      <w:r w:rsidRPr="004B4E6C">
        <w:rPr>
          <w:rFonts w:hint="eastAsia"/>
        </w:rPr>
        <w:t>，留</w:t>
      </w:r>
      <w:r w:rsidR="005640B5">
        <w:rPr>
          <w:rFonts w:hint="eastAsia"/>
        </w:rPr>
        <w:t>1-2</w:t>
      </w:r>
      <w:r w:rsidRPr="004B4E6C">
        <w:rPr>
          <w:rFonts w:hint="eastAsia"/>
        </w:rPr>
        <w:t>果即可。</w:t>
      </w:r>
      <w:r w:rsidR="00320AF5" w:rsidRPr="00320AF5">
        <w:rPr>
          <w:rFonts w:hint="eastAsia"/>
        </w:rPr>
        <w:t>授粉后约30</w:t>
      </w:r>
      <w:r w:rsidR="00320AF5">
        <w:rPr>
          <w:rFonts w:hint="eastAsia"/>
        </w:rPr>
        <w:t>-</w:t>
      </w:r>
      <w:r w:rsidR="00320AF5" w:rsidRPr="00320AF5">
        <w:rPr>
          <w:rFonts w:hint="eastAsia"/>
        </w:rPr>
        <w:t>40天</w:t>
      </w:r>
      <w:r w:rsidR="00302AB2">
        <w:rPr>
          <w:rFonts w:hint="eastAsia"/>
        </w:rPr>
        <w:t>，</w:t>
      </w:r>
      <w:proofErr w:type="gramStart"/>
      <w:r w:rsidR="00302AB2">
        <w:rPr>
          <w:rFonts w:hint="eastAsia"/>
        </w:rPr>
        <w:t>对果径为</w:t>
      </w:r>
      <w:proofErr w:type="gramEnd"/>
      <w:r w:rsidR="00302AB2">
        <w:rPr>
          <w:rFonts w:hint="eastAsia"/>
        </w:rPr>
        <w:t>2-3 cm、</w:t>
      </w:r>
      <w:r w:rsidR="00320AF5" w:rsidRPr="00320AF5">
        <w:rPr>
          <w:rFonts w:hint="eastAsia"/>
        </w:rPr>
        <w:t>果形端正的果实</w:t>
      </w:r>
      <w:r w:rsidR="00320AF5">
        <w:rPr>
          <w:rFonts w:hint="eastAsia"/>
        </w:rPr>
        <w:t>进行</w:t>
      </w:r>
      <w:r w:rsidR="00320AF5" w:rsidRPr="00320AF5">
        <w:rPr>
          <w:rFonts w:hint="eastAsia"/>
        </w:rPr>
        <w:t>套袋，</w:t>
      </w:r>
      <w:r w:rsidR="006B7838">
        <w:rPr>
          <w:rFonts w:hint="eastAsia"/>
        </w:rPr>
        <w:t>可</w:t>
      </w:r>
      <w:r w:rsidR="00320AF5" w:rsidRPr="00320AF5">
        <w:rPr>
          <w:rFonts w:hint="eastAsia"/>
        </w:rPr>
        <w:t>选用木浆纸</w:t>
      </w:r>
      <w:r w:rsidR="005640B5">
        <w:rPr>
          <w:rFonts w:hint="eastAsia"/>
        </w:rPr>
        <w:t>单层或</w:t>
      </w:r>
      <w:r w:rsidR="00320AF5" w:rsidRPr="00320AF5">
        <w:rPr>
          <w:rFonts w:hint="eastAsia"/>
        </w:rPr>
        <w:t>双层果实专用袋，套袋后果柄处扎紧袋口。</w:t>
      </w:r>
    </w:p>
    <w:p w14:paraId="0BD31979" w14:textId="77777777" w:rsidR="005B39A7" w:rsidRDefault="00320AF5" w:rsidP="005B39A7">
      <w:pPr>
        <w:pStyle w:val="af0"/>
        <w:numPr>
          <w:ilvl w:val="0"/>
          <w:numId w:val="0"/>
        </w:numPr>
        <w:spacing w:before="312" w:after="312"/>
      </w:pPr>
      <w:r>
        <w:rPr>
          <w:rFonts w:hint="eastAsia"/>
        </w:rPr>
        <w:t>7</w:t>
      </w:r>
      <w:r w:rsidR="005B39A7">
        <w:rPr>
          <w:rFonts w:hint="eastAsia"/>
        </w:rPr>
        <w:t xml:space="preserve"> 病虫害综合防治</w:t>
      </w:r>
    </w:p>
    <w:p w14:paraId="3C84E5F0" w14:textId="77777777" w:rsidR="005B39A7" w:rsidRDefault="00320AF5" w:rsidP="005B39A7">
      <w:pPr>
        <w:pStyle w:val="af0"/>
        <w:numPr>
          <w:ilvl w:val="0"/>
          <w:numId w:val="0"/>
        </w:numPr>
        <w:spacing w:before="312" w:after="312"/>
      </w:pPr>
      <w:r>
        <w:rPr>
          <w:rFonts w:hint="eastAsia"/>
        </w:rPr>
        <w:t>7</w:t>
      </w:r>
      <w:r w:rsidR="005B39A7">
        <w:rPr>
          <w:rFonts w:hint="eastAsia"/>
        </w:rPr>
        <w:t>.1  防治原则</w:t>
      </w:r>
    </w:p>
    <w:p w14:paraId="5175FDC1" w14:textId="77777777" w:rsidR="005B39A7" w:rsidRDefault="005B39A7" w:rsidP="005B39A7">
      <w:pPr>
        <w:pStyle w:val="aff2"/>
        <w:ind w:firstLine="420"/>
      </w:pPr>
      <w:r>
        <w:rPr>
          <w:rFonts w:hint="eastAsia"/>
        </w:rPr>
        <w:t>坚持“预防为主、综合防治”的治理原则。严格执行农药使用标准,优先采用农业防治、生物防治和物理防治措施减少病虫为害。</w:t>
      </w:r>
    </w:p>
    <w:p w14:paraId="3694BF96" w14:textId="77777777" w:rsidR="005B39A7" w:rsidRDefault="00320AF5" w:rsidP="005B39A7">
      <w:pPr>
        <w:pStyle w:val="af0"/>
        <w:numPr>
          <w:ilvl w:val="0"/>
          <w:numId w:val="0"/>
        </w:numPr>
        <w:spacing w:before="312" w:after="312"/>
      </w:pPr>
      <w:bookmarkStart w:id="56" w:name="OLE_LINK93"/>
      <w:bookmarkStart w:id="57" w:name="OLE_LINK94"/>
      <w:r>
        <w:rPr>
          <w:rFonts w:hint="eastAsia"/>
        </w:rPr>
        <w:lastRenderedPageBreak/>
        <w:t>7</w:t>
      </w:r>
      <w:r w:rsidR="005B39A7">
        <w:rPr>
          <w:rFonts w:hint="eastAsia"/>
        </w:rPr>
        <w:t>.2  农业防治</w:t>
      </w:r>
    </w:p>
    <w:bookmarkEnd w:id="56"/>
    <w:bookmarkEnd w:id="57"/>
    <w:p w14:paraId="0386BB9B" w14:textId="77777777" w:rsidR="005B39A7" w:rsidRDefault="005B39A7" w:rsidP="005B39A7">
      <w:pPr>
        <w:pStyle w:val="aff2"/>
        <w:ind w:firstLine="420"/>
      </w:pPr>
      <w:r>
        <w:rPr>
          <w:rFonts w:hint="eastAsia"/>
        </w:rPr>
        <w:t>采用土、肥、水等综合农业措施，加强果园常规管理，减少有害生物的发生。如通过加强肥水管理、刈割杂草等措施保持树势健壮，提高抗病力；合理修剪，保证园内和树体内通风透光，恶化病虫草生长环境；剪除病虫枝果，减少病虫源。及时销毁疑似病毒病株</w:t>
      </w:r>
      <w:r w:rsidR="00296137">
        <w:rPr>
          <w:rFonts w:hint="eastAsia"/>
        </w:rPr>
        <w:t>，</w:t>
      </w:r>
      <w:r w:rsidR="00296137" w:rsidRPr="00296137">
        <w:t>并进行土壤消毒</w:t>
      </w:r>
      <w:r w:rsidR="00296137">
        <w:t>。</w:t>
      </w:r>
    </w:p>
    <w:p w14:paraId="62D7E22D" w14:textId="77777777" w:rsidR="005B39A7" w:rsidRDefault="00320AF5" w:rsidP="005B39A7">
      <w:pPr>
        <w:pStyle w:val="af0"/>
        <w:numPr>
          <w:ilvl w:val="0"/>
          <w:numId w:val="0"/>
        </w:numPr>
        <w:spacing w:before="312" w:after="312"/>
      </w:pPr>
      <w:r>
        <w:rPr>
          <w:rFonts w:hint="eastAsia"/>
        </w:rPr>
        <w:t>7</w:t>
      </w:r>
      <w:r w:rsidR="005B39A7">
        <w:rPr>
          <w:rFonts w:hint="eastAsia"/>
        </w:rPr>
        <w:t>.3  生物防治</w:t>
      </w:r>
    </w:p>
    <w:p w14:paraId="0F0CD362" w14:textId="77777777" w:rsidR="005B39A7" w:rsidRDefault="005B39A7" w:rsidP="005B39A7">
      <w:pPr>
        <w:pStyle w:val="aff2"/>
        <w:ind w:firstLine="420"/>
      </w:pPr>
      <w:r>
        <w:rPr>
          <w:rFonts w:hint="eastAsia"/>
        </w:rPr>
        <w:t>保护果园天敌，可采用土壤覆盖保护技术，宜使用微生物源、植物源生物农药，选择对天敌杀伤力小的低毒性化学农药，避开天敌对农药的敏感时期施药。</w:t>
      </w:r>
    </w:p>
    <w:p w14:paraId="7A1613D1" w14:textId="77777777" w:rsidR="005B39A7" w:rsidRDefault="00320AF5" w:rsidP="005B39A7">
      <w:pPr>
        <w:pStyle w:val="af0"/>
        <w:numPr>
          <w:ilvl w:val="0"/>
          <w:numId w:val="0"/>
        </w:numPr>
        <w:spacing w:before="312" w:after="312"/>
      </w:pPr>
      <w:r>
        <w:rPr>
          <w:rFonts w:hint="eastAsia"/>
        </w:rPr>
        <w:t>7</w:t>
      </w:r>
      <w:r w:rsidR="005B39A7">
        <w:rPr>
          <w:rFonts w:hint="eastAsia"/>
        </w:rPr>
        <w:t>.4  物理防治</w:t>
      </w:r>
    </w:p>
    <w:p w14:paraId="3C032220" w14:textId="77777777" w:rsidR="005B39A7" w:rsidRDefault="009206CD" w:rsidP="005B39A7">
      <w:pPr>
        <w:pStyle w:val="aff2"/>
        <w:ind w:firstLine="420"/>
      </w:pPr>
      <w:r w:rsidRPr="008B12D0">
        <w:t>设置阻隔带</w:t>
      </w:r>
      <w:proofErr w:type="gramStart"/>
      <w:r>
        <w:t>诱</w:t>
      </w:r>
      <w:proofErr w:type="gramEnd"/>
      <w:r>
        <w:rPr>
          <w:rFonts w:hint="eastAsia"/>
        </w:rPr>
        <w:t>/</w:t>
      </w:r>
      <w:r w:rsidRPr="008B12D0">
        <w:t>捕杀害虫。</w:t>
      </w:r>
      <w:r w:rsidR="005B39A7">
        <w:rPr>
          <w:rFonts w:hint="eastAsia"/>
        </w:rPr>
        <w:t>可采用黄板诱杀蚜虫，粉</w:t>
      </w:r>
      <w:proofErr w:type="gramStart"/>
      <w:r w:rsidR="005B39A7">
        <w:rPr>
          <w:rFonts w:hint="eastAsia"/>
        </w:rPr>
        <w:t>虱</w:t>
      </w:r>
      <w:proofErr w:type="gramEnd"/>
      <w:r w:rsidR="005B39A7">
        <w:rPr>
          <w:rFonts w:hint="eastAsia"/>
        </w:rPr>
        <w:t>，实蝇类。可用黑光灯、</w:t>
      </w:r>
      <w:proofErr w:type="gramStart"/>
      <w:r w:rsidR="005B39A7">
        <w:rPr>
          <w:rFonts w:hint="eastAsia"/>
        </w:rPr>
        <w:t>频振式</w:t>
      </w:r>
      <w:proofErr w:type="gramEnd"/>
      <w:r w:rsidR="005B39A7">
        <w:rPr>
          <w:rFonts w:hint="eastAsia"/>
        </w:rPr>
        <w:t>杀虫灯诱杀</w:t>
      </w:r>
      <w:proofErr w:type="gramStart"/>
      <w:r w:rsidR="005B39A7">
        <w:rPr>
          <w:rFonts w:hint="eastAsia"/>
        </w:rPr>
        <w:t>蝽</w:t>
      </w:r>
      <w:proofErr w:type="gramEnd"/>
      <w:r w:rsidR="005B39A7">
        <w:rPr>
          <w:rFonts w:hint="eastAsia"/>
        </w:rPr>
        <w:t>类，蛾类，每15亩安装1台</w:t>
      </w:r>
      <w:proofErr w:type="gramStart"/>
      <w:r w:rsidR="005B39A7">
        <w:rPr>
          <w:rFonts w:hint="eastAsia"/>
        </w:rPr>
        <w:t>频振式</w:t>
      </w:r>
      <w:proofErr w:type="gramEnd"/>
      <w:r w:rsidR="005B39A7">
        <w:rPr>
          <w:rFonts w:hint="eastAsia"/>
        </w:rPr>
        <w:t>杀虫灯。使用糖醋液(糖∶醋∶酒∶水=3∶4∶1∶2)和敌百虫诱蛾杀虫。</w:t>
      </w:r>
    </w:p>
    <w:p w14:paraId="5F41005D" w14:textId="77777777" w:rsidR="005B39A7" w:rsidRDefault="00320AF5" w:rsidP="005B39A7">
      <w:pPr>
        <w:pStyle w:val="af0"/>
        <w:numPr>
          <w:ilvl w:val="0"/>
          <w:numId w:val="0"/>
        </w:numPr>
        <w:spacing w:before="312" w:after="312"/>
      </w:pPr>
      <w:bookmarkStart w:id="58" w:name="OLE_LINK97"/>
      <w:bookmarkStart w:id="59" w:name="OLE_LINK98"/>
      <w:r>
        <w:rPr>
          <w:rFonts w:hint="eastAsia"/>
        </w:rPr>
        <w:t>7</w:t>
      </w:r>
      <w:r w:rsidR="005B39A7">
        <w:rPr>
          <w:rFonts w:hint="eastAsia"/>
        </w:rPr>
        <w:t>.5  化学防治</w:t>
      </w:r>
    </w:p>
    <w:bookmarkEnd w:id="58"/>
    <w:bookmarkEnd w:id="59"/>
    <w:p w14:paraId="5BB7C859" w14:textId="77777777" w:rsidR="005B39A7" w:rsidRDefault="005B39A7" w:rsidP="00DC5F34">
      <w:pPr>
        <w:pStyle w:val="aff2"/>
        <w:ind w:firstLine="420"/>
      </w:pPr>
      <w:r>
        <w:rPr>
          <w:rFonts w:hint="eastAsia"/>
        </w:rPr>
        <w:t>农药的使用应符合GB/T 8321（所有部分）的规定。严格掌握农药的施用量（浓度）、施用方法和安全间隔期。合理混用、轮换交替使用不同类型、不同作用机理的农药。</w:t>
      </w:r>
      <w:r w:rsidR="0001263E" w:rsidRPr="0001263E">
        <w:t>番荔枝常见病虫害的药剂防治见附录A。</w:t>
      </w:r>
    </w:p>
    <w:p w14:paraId="348DF2FF" w14:textId="77777777" w:rsidR="005B39A7" w:rsidRDefault="005B39A7" w:rsidP="005B39A7">
      <w:pPr>
        <w:pStyle w:val="af0"/>
        <w:numPr>
          <w:ilvl w:val="0"/>
          <w:numId w:val="0"/>
        </w:numPr>
        <w:spacing w:before="312" w:after="312"/>
      </w:pPr>
      <w:r>
        <w:rPr>
          <w:rFonts w:hint="eastAsia"/>
        </w:rPr>
        <w:t>8  果实采收和采后处理</w:t>
      </w:r>
    </w:p>
    <w:p w14:paraId="44AFF35C" w14:textId="77777777" w:rsidR="005B39A7" w:rsidRDefault="005B39A7" w:rsidP="005B39A7">
      <w:pPr>
        <w:pStyle w:val="af0"/>
        <w:numPr>
          <w:ilvl w:val="0"/>
          <w:numId w:val="0"/>
        </w:numPr>
        <w:spacing w:before="312" w:after="312"/>
      </w:pPr>
      <w:bookmarkStart w:id="60" w:name="OLE_LINK100"/>
      <w:bookmarkStart w:id="61" w:name="OLE_LINK101"/>
      <w:r>
        <w:rPr>
          <w:rFonts w:hint="eastAsia"/>
        </w:rPr>
        <w:t xml:space="preserve">8.1  采收 </w:t>
      </w:r>
    </w:p>
    <w:bookmarkEnd w:id="60"/>
    <w:bookmarkEnd w:id="61"/>
    <w:p w14:paraId="2D17D848" w14:textId="77777777" w:rsidR="00961E43" w:rsidRDefault="00961E43" w:rsidP="005B39A7">
      <w:pPr>
        <w:pStyle w:val="aff2"/>
        <w:ind w:firstLine="420"/>
      </w:pPr>
      <w:r w:rsidRPr="00961E43">
        <w:rPr>
          <w:rFonts w:hint="eastAsia"/>
        </w:rPr>
        <w:t>采收成熟期，</w:t>
      </w:r>
      <w:r w:rsidR="00302AB2">
        <w:rPr>
          <w:rFonts w:hint="eastAsia"/>
        </w:rPr>
        <w:t>根据</w:t>
      </w:r>
      <w:proofErr w:type="gramStart"/>
      <w:r w:rsidR="00302AB2">
        <w:rPr>
          <w:rFonts w:hint="eastAsia"/>
        </w:rPr>
        <w:t>果实瘤间沟</w:t>
      </w:r>
      <w:proofErr w:type="gramEnd"/>
      <w:r w:rsidR="00302AB2">
        <w:rPr>
          <w:rFonts w:hint="eastAsia"/>
        </w:rPr>
        <w:t>变浅、瘤间距变宽判断成熟度，</w:t>
      </w:r>
      <w:r w:rsidRPr="00961E43">
        <w:rPr>
          <w:rFonts w:hint="eastAsia"/>
        </w:rPr>
        <w:t>冬季采收果在成熟度八到九成采收，夏季果在七</w:t>
      </w:r>
      <w:r>
        <w:rPr>
          <w:rFonts w:hint="eastAsia"/>
        </w:rPr>
        <w:t>到八</w:t>
      </w:r>
      <w:r w:rsidRPr="00961E43">
        <w:rPr>
          <w:rFonts w:hint="eastAsia"/>
        </w:rPr>
        <w:t>成采收。</w:t>
      </w:r>
      <w:r>
        <w:rPr>
          <w:rFonts w:hint="eastAsia"/>
        </w:rPr>
        <w:t>可</w:t>
      </w:r>
      <w:r w:rsidRPr="00961E43">
        <w:rPr>
          <w:rFonts w:hint="eastAsia"/>
        </w:rPr>
        <w:t>在晴天早晨</w:t>
      </w:r>
      <w:r>
        <w:rPr>
          <w:rFonts w:hint="eastAsia"/>
        </w:rPr>
        <w:t>露水干后</w:t>
      </w:r>
      <w:r w:rsidRPr="00961E43">
        <w:rPr>
          <w:rFonts w:hint="eastAsia"/>
        </w:rPr>
        <w:t>或傍晚</w:t>
      </w:r>
      <w:r>
        <w:rPr>
          <w:rFonts w:hint="eastAsia"/>
        </w:rPr>
        <w:t>，</w:t>
      </w:r>
      <w:r w:rsidRPr="00961E43">
        <w:rPr>
          <w:rFonts w:hint="eastAsia"/>
        </w:rPr>
        <w:t>用摘果</w:t>
      </w:r>
      <w:proofErr w:type="gramStart"/>
      <w:r w:rsidRPr="00961E43">
        <w:rPr>
          <w:rFonts w:hint="eastAsia"/>
        </w:rPr>
        <w:t>剪采</w:t>
      </w:r>
      <w:proofErr w:type="gramEnd"/>
      <w:r w:rsidRPr="00961E43">
        <w:rPr>
          <w:rFonts w:hint="eastAsia"/>
        </w:rPr>
        <w:t>摘，采摘位置在果实基部与结果枝条交接处，连</w:t>
      </w:r>
      <w:proofErr w:type="gramStart"/>
      <w:r w:rsidRPr="00961E43">
        <w:rPr>
          <w:rFonts w:hint="eastAsia"/>
        </w:rPr>
        <w:t>果</w:t>
      </w:r>
      <w:r>
        <w:rPr>
          <w:rFonts w:hint="eastAsia"/>
        </w:rPr>
        <w:t>袋</w:t>
      </w:r>
      <w:r w:rsidRPr="00961E43">
        <w:rPr>
          <w:rFonts w:hint="eastAsia"/>
        </w:rPr>
        <w:t>一起</w:t>
      </w:r>
      <w:proofErr w:type="gramEnd"/>
      <w:r w:rsidRPr="00961E43">
        <w:rPr>
          <w:rFonts w:hint="eastAsia"/>
        </w:rPr>
        <w:t>采摘</w:t>
      </w:r>
      <w:r w:rsidR="0001263E">
        <w:rPr>
          <w:rFonts w:hint="eastAsia"/>
        </w:rPr>
        <w:t>,</w:t>
      </w:r>
      <w:r w:rsidRPr="00961E43">
        <w:rPr>
          <w:rFonts w:hint="eastAsia"/>
        </w:rPr>
        <w:t>采下的果</w:t>
      </w:r>
      <w:proofErr w:type="gramStart"/>
      <w:r w:rsidRPr="00961E43">
        <w:rPr>
          <w:rFonts w:hint="eastAsia"/>
        </w:rPr>
        <w:t>轻放于采果筐中</w:t>
      </w:r>
      <w:proofErr w:type="gramEnd"/>
      <w:r w:rsidR="0001263E">
        <w:rPr>
          <w:rFonts w:hint="eastAsia"/>
        </w:rPr>
        <w:t>。</w:t>
      </w:r>
    </w:p>
    <w:p w14:paraId="06D0FD0E" w14:textId="77777777" w:rsidR="005B39A7" w:rsidRDefault="005B39A7" w:rsidP="005B39A7">
      <w:pPr>
        <w:pStyle w:val="af0"/>
        <w:numPr>
          <w:ilvl w:val="0"/>
          <w:numId w:val="0"/>
        </w:numPr>
        <w:spacing w:before="312" w:after="312"/>
      </w:pPr>
      <w:bookmarkStart w:id="62" w:name="OLE_LINK102"/>
      <w:bookmarkStart w:id="63" w:name="OLE_LINK103"/>
      <w:r>
        <w:rPr>
          <w:rFonts w:hint="eastAsia"/>
        </w:rPr>
        <w:t>8.2  采收后包装及贮运</w:t>
      </w:r>
    </w:p>
    <w:bookmarkEnd w:id="62"/>
    <w:bookmarkEnd w:id="63"/>
    <w:p w14:paraId="1A88ACB9" w14:textId="77777777" w:rsidR="005B39A7" w:rsidRDefault="0001263E" w:rsidP="005B39A7">
      <w:pPr>
        <w:pStyle w:val="aff2"/>
        <w:ind w:firstLine="420"/>
      </w:pPr>
      <w:r>
        <w:rPr>
          <w:rFonts w:hint="eastAsia"/>
        </w:rPr>
        <w:t>采收后番荔枝鲜果</w:t>
      </w:r>
      <w:r w:rsidRPr="00961E43">
        <w:rPr>
          <w:rFonts w:hint="eastAsia"/>
        </w:rPr>
        <w:t>存放在</w:t>
      </w:r>
      <w:r>
        <w:rPr>
          <w:rFonts w:hAnsi="宋体" w:cs="宋体" w:hint="eastAsia"/>
          <w:color w:val="000000"/>
          <w:szCs w:val="21"/>
        </w:rPr>
        <w:t>鲜果包装车间或通风、</w:t>
      </w:r>
      <w:proofErr w:type="gramStart"/>
      <w:r>
        <w:rPr>
          <w:rFonts w:hAnsi="宋体" w:cs="宋体" w:hint="eastAsia"/>
          <w:color w:val="000000"/>
          <w:szCs w:val="21"/>
        </w:rPr>
        <w:t>荫凉</w:t>
      </w:r>
      <w:proofErr w:type="gramEnd"/>
      <w:r>
        <w:rPr>
          <w:rFonts w:hAnsi="宋体" w:cs="宋体" w:hint="eastAsia"/>
          <w:color w:val="000000"/>
          <w:szCs w:val="21"/>
        </w:rPr>
        <w:t>的场所，</w:t>
      </w:r>
      <w:r w:rsidRPr="00961E43">
        <w:rPr>
          <w:rFonts w:hint="eastAsia"/>
        </w:rPr>
        <w:t>进行商品化处理。</w:t>
      </w:r>
      <w:r w:rsidR="005B39A7">
        <w:rPr>
          <w:rFonts w:hAnsi="宋体" w:cs="宋体" w:hint="eastAsia"/>
          <w:color w:val="000000"/>
          <w:szCs w:val="21"/>
        </w:rPr>
        <w:t>采收、分拣时必须轻拿轻放。</w:t>
      </w:r>
      <w:r w:rsidR="005B39A7">
        <w:rPr>
          <w:rFonts w:hint="eastAsia"/>
        </w:rPr>
        <w:t>应分品种、等级堆放，应批次分明。</w:t>
      </w:r>
      <w:r>
        <w:rPr>
          <w:rFonts w:hint="eastAsia"/>
        </w:rPr>
        <w:t>包装容器应符合质量、卫生、透气性和强度要求。</w:t>
      </w:r>
      <w:r w:rsidR="005B39A7">
        <w:rPr>
          <w:rFonts w:hint="eastAsia"/>
        </w:rPr>
        <w:t>运</w:t>
      </w:r>
      <w:proofErr w:type="gramStart"/>
      <w:r w:rsidR="005B39A7">
        <w:rPr>
          <w:rFonts w:hint="eastAsia"/>
        </w:rPr>
        <w:t>物工具</w:t>
      </w:r>
      <w:proofErr w:type="gramEnd"/>
      <w:r w:rsidR="005B39A7">
        <w:rPr>
          <w:rFonts w:hint="eastAsia"/>
        </w:rPr>
        <w:t>应清洁，运输过程中小心装卸，严禁重压。不得与有毒、有异味的物品混存混运</w:t>
      </w:r>
      <w:bookmarkStart w:id="64" w:name="OLE_LINK132"/>
      <w:bookmarkStart w:id="65" w:name="OLE_LINK133"/>
      <w:r w:rsidR="005B39A7">
        <w:rPr>
          <w:rFonts w:hint="eastAsia"/>
        </w:rPr>
        <w:t>。</w:t>
      </w:r>
      <w:bookmarkEnd w:id="64"/>
      <w:bookmarkEnd w:id="65"/>
    </w:p>
    <w:p w14:paraId="0856F640" w14:textId="77777777" w:rsidR="00DC5F34" w:rsidRDefault="00DC5F34" w:rsidP="00DC5F34">
      <w:pPr>
        <w:pStyle w:val="aff2"/>
        <w:ind w:firstLineChars="0" w:firstLine="0"/>
      </w:pPr>
    </w:p>
    <w:p w14:paraId="0B319BD7" w14:textId="77777777" w:rsidR="00DC5F34" w:rsidRDefault="00DC5F34" w:rsidP="005B39A7">
      <w:pPr>
        <w:pStyle w:val="aff2"/>
        <w:ind w:firstLine="420"/>
      </w:pPr>
    </w:p>
    <w:p w14:paraId="09344F7D" w14:textId="77777777" w:rsidR="00DC5F34" w:rsidRDefault="00DC5F34" w:rsidP="005B39A7">
      <w:pPr>
        <w:pStyle w:val="aff2"/>
        <w:ind w:firstLine="420"/>
      </w:pPr>
    </w:p>
    <w:p w14:paraId="36DA33B8" w14:textId="77777777" w:rsidR="00DC5F34" w:rsidRDefault="00DC5F34" w:rsidP="005B39A7">
      <w:pPr>
        <w:pStyle w:val="aff2"/>
        <w:ind w:firstLine="420"/>
      </w:pPr>
    </w:p>
    <w:p w14:paraId="6BFEF45B" w14:textId="77777777" w:rsidR="00DC5F34" w:rsidRDefault="00DC5F34" w:rsidP="005B39A7">
      <w:pPr>
        <w:pStyle w:val="aff2"/>
        <w:ind w:firstLine="420"/>
      </w:pPr>
    </w:p>
    <w:p w14:paraId="2EF13115" w14:textId="77777777" w:rsidR="00DC5F34" w:rsidRDefault="00DC5F34" w:rsidP="00DC5F34">
      <w:pPr>
        <w:pStyle w:val="aff2"/>
        <w:ind w:firstLineChars="0" w:firstLine="0"/>
      </w:pPr>
    </w:p>
    <w:p w14:paraId="75F4CD5D" w14:textId="77777777" w:rsidR="00DC5F34" w:rsidRDefault="00DC5F34" w:rsidP="00DC5F34">
      <w:pPr>
        <w:pStyle w:val="aff2"/>
        <w:ind w:firstLineChars="0" w:firstLine="0"/>
        <w:jc w:val="center"/>
        <w:rPr>
          <w:rFonts w:ascii="黑体" w:eastAsia="黑体" w:hAnsi="黑体"/>
          <w:color w:val="000000"/>
          <w:sz w:val="22"/>
          <w:szCs w:val="22"/>
        </w:rPr>
      </w:pPr>
      <w:r>
        <w:rPr>
          <w:rStyle w:val="fontstyle01"/>
          <w:rFonts w:hint="default"/>
        </w:rPr>
        <w:lastRenderedPageBreak/>
        <w:t>附 录 A</w:t>
      </w:r>
      <w:r>
        <w:rPr>
          <w:rFonts w:ascii="黑体" w:eastAsia="黑体" w:hAnsi="黑体" w:hint="eastAsia"/>
          <w:color w:val="000000"/>
          <w:sz w:val="22"/>
          <w:szCs w:val="22"/>
        </w:rPr>
        <w:br/>
      </w:r>
      <w:r>
        <w:rPr>
          <w:rStyle w:val="fontstyle01"/>
          <w:rFonts w:hint="default"/>
        </w:rPr>
        <w:t>（资料性）</w:t>
      </w:r>
      <w:r>
        <w:rPr>
          <w:rFonts w:ascii="黑体" w:eastAsia="黑体" w:hAnsi="黑体" w:hint="eastAsia"/>
          <w:color w:val="000000"/>
          <w:sz w:val="22"/>
          <w:szCs w:val="22"/>
        </w:rPr>
        <w:br/>
      </w:r>
      <w:r>
        <w:rPr>
          <w:rStyle w:val="fontstyle01"/>
          <w:rFonts w:hint="default"/>
        </w:rPr>
        <w:t>番荔枝常见病虫害推荐药剂防治方法</w:t>
      </w:r>
    </w:p>
    <w:p w14:paraId="4B7767B7" w14:textId="77777777" w:rsidR="005B39A7" w:rsidRDefault="00DC5F34" w:rsidP="00DC5F34">
      <w:pPr>
        <w:pStyle w:val="aff2"/>
        <w:ind w:firstLineChars="0" w:firstLine="0"/>
        <w:rPr>
          <w:rStyle w:val="fontstyle21"/>
          <w:rFonts w:hint="default"/>
        </w:rPr>
      </w:pPr>
      <w:r>
        <w:rPr>
          <w:rStyle w:val="fontstyle01"/>
          <w:rFonts w:hint="default"/>
        </w:rPr>
        <w:t xml:space="preserve">A.1 </w:t>
      </w:r>
      <w:r>
        <w:rPr>
          <w:rStyle w:val="fontstyle21"/>
          <w:rFonts w:hint="default"/>
        </w:rPr>
        <w:t>推荐了番荔枝常见病虫害药剂防治方法</w:t>
      </w:r>
    </w:p>
    <w:p w14:paraId="3ED2A5EE" w14:textId="77777777" w:rsidR="00DC5F34" w:rsidRDefault="00DC5F34" w:rsidP="00DC5F34">
      <w:pPr>
        <w:pStyle w:val="aff2"/>
        <w:ind w:firstLineChars="0" w:firstLine="0"/>
        <w:jc w:val="center"/>
        <w:rPr>
          <w:rStyle w:val="fontstyle01"/>
          <w:rFonts w:hint="default"/>
        </w:rPr>
      </w:pPr>
      <w:r>
        <w:rPr>
          <w:rStyle w:val="fontstyle01"/>
          <w:rFonts w:hint="default"/>
        </w:rPr>
        <w:t>表A.1 番荔枝常见病虫害推荐药剂防治方法</w:t>
      </w:r>
    </w:p>
    <w:tbl>
      <w:tblPr>
        <w:tblStyle w:val="aff3"/>
        <w:tblW w:w="0" w:type="auto"/>
        <w:tblLook w:val="04A0" w:firstRow="1" w:lastRow="0" w:firstColumn="1" w:lastColumn="0" w:noHBand="0" w:noVBand="1"/>
      </w:tblPr>
      <w:tblGrid>
        <w:gridCol w:w="2130"/>
        <w:gridCol w:w="3648"/>
        <w:gridCol w:w="2552"/>
      </w:tblGrid>
      <w:tr w:rsidR="00275A9A" w14:paraId="436F308E" w14:textId="77777777" w:rsidTr="00275A9A">
        <w:tc>
          <w:tcPr>
            <w:tcW w:w="2130" w:type="dxa"/>
          </w:tcPr>
          <w:p w14:paraId="32347C1F" w14:textId="77777777" w:rsidR="00275A9A" w:rsidRDefault="00275A9A" w:rsidP="00DC5F34">
            <w:pPr>
              <w:pStyle w:val="aff2"/>
              <w:ind w:firstLineChars="0" w:firstLine="0"/>
              <w:jc w:val="center"/>
              <w:rPr>
                <w:rFonts w:ascii="黑体" w:eastAsia="黑体" w:hAnsi="黑体"/>
                <w:color w:val="000000"/>
                <w:sz w:val="22"/>
                <w:szCs w:val="22"/>
              </w:rPr>
            </w:pPr>
            <w:r w:rsidRPr="00DC5F34">
              <w:rPr>
                <w:rFonts w:ascii="黑体" w:eastAsia="黑体" w:hAnsi="黑体" w:hint="eastAsia"/>
                <w:color w:val="000000"/>
                <w:sz w:val="22"/>
                <w:szCs w:val="22"/>
              </w:rPr>
              <w:t>防治对象</w:t>
            </w:r>
          </w:p>
        </w:tc>
        <w:tc>
          <w:tcPr>
            <w:tcW w:w="3648" w:type="dxa"/>
          </w:tcPr>
          <w:p w14:paraId="228A70E1" w14:textId="77777777" w:rsidR="00275A9A" w:rsidRDefault="00275A9A" w:rsidP="00DC5F34">
            <w:pPr>
              <w:pStyle w:val="aff2"/>
              <w:ind w:firstLineChars="0" w:firstLine="0"/>
              <w:jc w:val="center"/>
              <w:rPr>
                <w:rFonts w:ascii="黑体" w:eastAsia="黑体" w:hAnsi="黑体"/>
                <w:color w:val="000000"/>
                <w:sz w:val="22"/>
                <w:szCs w:val="22"/>
              </w:rPr>
            </w:pPr>
            <w:r w:rsidRPr="00DC5F34">
              <w:rPr>
                <w:rFonts w:ascii="黑体" w:eastAsia="黑体" w:hAnsi="黑体" w:hint="eastAsia"/>
                <w:color w:val="000000"/>
                <w:sz w:val="22"/>
                <w:szCs w:val="22"/>
              </w:rPr>
              <w:t>推荐药剂</w:t>
            </w:r>
          </w:p>
        </w:tc>
        <w:tc>
          <w:tcPr>
            <w:tcW w:w="2552" w:type="dxa"/>
          </w:tcPr>
          <w:p w14:paraId="34192362" w14:textId="77777777" w:rsidR="00275A9A" w:rsidRDefault="00275A9A" w:rsidP="00DC5F34">
            <w:pPr>
              <w:pStyle w:val="aff2"/>
              <w:ind w:firstLineChars="0" w:firstLine="0"/>
              <w:jc w:val="center"/>
              <w:rPr>
                <w:rFonts w:ascii="黑体" w:eastAsia="黑体" w:hAnsi="黑体"/>
                <w:color w:val="000000"/>
                <w:sz w:val="22"/>
                <w:szCs w:val="22"/>
              </w:rPr>
            </w:pPr>
            <w:r w:rsidRPr="00DC5F34">
              <w:rPr>
                <w:rFonts w:ascii="黑体" w:eastAsia="黑体" w:hAnsi="黑体" w:hint="eastAsia"/>
                <w:color w:val="000000"/>
                <w:sz w:val="22"/>
                <w:szCs w:val="22"/>
              </w:rPr>
              <w:t>方法</w:t>
            </w:r>
          </w:p>
        </w:tc>
      </w:tr>
      <w:tr w:rsidR="00275A9A" w14:paraId="5F7821FA" w14:textId="77777777" w:rsidTr="00275A9A">
        <w:tc>
          <w:tcPr>
            <w:tcW w:w="2130" w:type="dxa"/>
          </w:tcPr>
          <w:p w14:paraId="1BA69C24" w14:textId="77777777" w:rsidR="00275A9A" w:rsidRDefault="00275A9A" w:rsidP="00DC5F34">
            <w:pPr>
              <w:pStyle w:val="aff2"/>
              <w:ind w:firstLineChars="0" w:firstLine="0"/>
              <w:jc w:val="center"/>
              <w:rPr>
                <w:rFonts w:ascii="黑体" w:eastAsia="黑体" w:hAnsi="黑体"/>
                <w:color w:val="000000"/>
                <w:sz w:val="22"/>
                <w:szCs w:val="22"/>
              </w:rPr>
            </w:pPr>
            <w:r>
              <w:rPr>
                <w:rFonts w:hint="eastAsia"/>
              </w:rPr>
              <w:t>根腐病</w:t>
            </w:r>
          </w:p>
        </w:tc>
        <w:tc>
          <w:tcPr>
            <w:tcW w:w="3648" w:type="dxa"/>
          </w:tcPr>
          <w:p w14:paraId="61C0E1C6" w14:textId="77777777" w:rsidR="00275A9A" w:rsidRPr="00DC5F34" w:rsidRDefault="00275A9A" w:rsidP="00DC5F34">
            <w:pPr>
              <w:pStyle w:val="aff2"/>
              <w:ind w:firstLineChars="0" w:firstLine="0"/>
              <w:jc w:val="left"/>
            </w:pPr>
            <w:r w:rsidRPr="00DC5F34">
              <w:t>70%</w:t>
            </w:r>
            <w:proofErr w:type="gramStart"/>
            <w:r w:rsidRPr="00DC5F34">
              <w:t>噁霉灵可湿性</w:t>
            </w:r>
            <w:proofErr w:type="gramEnd"/>
            <w:r w:rsidRPr="00DC5F34">
              <w:t>粉剂800-1000倍</w:t>
            </w:r>
            <w:r>
              <w:t>；</w:t>
            </w:r>
          </w:p>
          <w:p w14:paraId="3FA25AD2" w14:textId="77777777" w:rsidR="00275A9A" w:rsidRDefault="00275A9A" w:rsidP="00DC5F34">
            <w:pPr>
              <w:pStyle w:val="aff2"/>
              <w:ind w:firstLineChars="0" w:firstLine="0"/>
              <w:jc w:val="left"/>
            </w:pPr>
            <w:proofErr w:type="gramStart"/>
            <w:r w:rsidRPr="00DC5F34">
              <w:rPr>
                <w:rFonts w:hint="eastAsia"/>
              </w:rPr>
              <w:t>咪</w:t>
            </w:r>
            <w:proofErr w:type="gramEnd"/>
            <w:r w:rsidRPr="00DC5F34">
              <w:rPr>
                <w:rFonts w:hint="eastAsia"/>
              </w:rPr>
              <w:t>鲜胺</w:t>
            </w:r>
            <w:r w:rsidRPr="00DC5F34">
              <w:t>4000</w:t>
            </w:r>
            <w:r w:rsidRPr="00DC5F34">
              <w:rPr>
                <w:rFonts w:hint="eastAsia"/>
              </w:rPr>
              <w:t>倍～</w:t>
            </w:r>
            <w:r w:rsidRPr="00DC5F34">
              <w:t>5000</w:t>
            </w:r>
            <w:r w:rsidRPr="00DC5F34">
              <w:rPr>
                <w:rFonts w:hint="eastAsia"/>
              </w:rPr>
              <w:t>倍；</w:t>
            </w:r>
          </w:p>
          <w:p w14:paraId="528307B9" w14:textId="77777777" w:rsidR="00275A9A" w:rsidRDefault="00275A9A" w:rsidP="00DC5F34">
            <w:pPr>
              <w:pStyle w:val="aff2"/>
              <w:ind w:firstLineChars="0" w:firstLine="0"/>
              <w:jc w:val="left"/>
            </w:pPr>
            <w:r w:rsidRPr="00DC5F34">
              <w:t>14%</w:t>
            </w:r>
            <w:proofErr w:type="gramStart"/>
            <w:r w:rsidRPr="00DC5F34">
              <w:t>络氨铜水剂</w:t>
            </w:r>
            <w:proofErr w:type="gramEnd"/>
            <w:r w:rsidRPr="00DC5F34">
              <w:rPr>
                <w:rFonts w:hint="eastAsia"/>
              </w:rPr>
              <w:t>500倍</w:t>
            </w:r>
            <w:r>
              <w:rPr>
                <w:rFonts w:hint="eastAsia"/>
              </w:rPr>
              <w:t>；</w:t>
            </w:r>
          </w:p>
          <w:p w14:paraId="07CC3175" w14:textId="77777777" w:rsidR="00275A9A" w:rsidRPr="00DC5F34" w:rsidRDefault="00275A9A" w:rsidP="00DC5F34">
            <w:pPr>
              <w:pStyle w:val="aff2"/>
              <w:ind w:firstLineChars="0" w:firstLine="0"/>
              <w:jc w:val="left"/>
              <w:rPr>
                <w:rFonts w:ascii="黑体" w:eastAsia="黑体" w:hAnsi="黑体"/>
                <w:color w:val="000000"/>
                <w:sz w:val="22"/>
                <w:szCs w:val="22"/>
              </w:rPr>
            </w:pPr>
            <w:r w:rsidRPr="00DC5F34">
              <w:rPr>
                <w:rFonts w:hint="eastAsia"/>
              </w:rPr>
              <w:t>春雷霉素</w:t>
            </w:r>
            <w:r w:rsidRPr="00DC5F34">
              <w:t>1500</w:t>
            </w:r>
            <w:r w:rsidRPr="00DC5F34">
              <w:rPr>
                <w:rFonts w:hint="eastAsia"/>
              </w:rPr>
              <w:t>倍</w:t>
            </w:r>
            <w:r>
              <w:rPr>
                <w:rFonts w:hint="eastAsia"/>
              </w:rPr>
              <w:t>。</w:t>
            </w:r>
          </w:p>
        </w:tc>
        <w:tc>
          <w:tcPr>
            <w:tcW w:w="2552" w:type="dxa"/>
          </w:tcPr>
          <w:p w14:paraId="3F920289" w14:textId="77777777" w:rsidR="00275A9A" w:rsidRDefault="00275A9A" w:rsidP="00275A9A">
            <w:pPr>
              <w:pStyle w:val="aff2"/>
              <w:ind w:firstLineChars="0" w:firstLine="0"/>
              <w:jc w:val="left"/>
              <w:rPr>
                <w:rFonts w:ascii="黑体" w:eastAsia="黑体" w:hAnsi="黑体"/>
                <w:color w:val="000000"/>
                <w:sz w:val="22"/>
                <w:szCs w:val="22"/>
              </w:rPr>
            </w:pPr>
            <w:r>
              <w:rPr>
                <w:rFonts w:hint="eastAsia"/>
              </w:rPr>
              <w:t>高温高湿</w:t>
            </w:r>
            <w:proofErr w:type="gramStart"/>
            <w:r>
              <w:rPr>
                <w:rFonts w:hint="eastAsia"/>
              </w:rPr>
              <w:t>雨季灌根及</w:t>
            </w:r>
            <w:proofErr w:type="gramEnd"/>
            <w:r>
              <w:rPr>
                <w:rFonts w:hint="eastAsia"/>
              </w:rPr>
              <w:t>涂抹病部防治。</w:t>
            </w:r>
          </w:p>
        </w:tc>
      </w:tr>
      <w:tr w:rsidR="00275A9A" w14:paraId="1AEC47B0" w14:textId="77777777" w:rsidTr="00275A9A">
        <w:tc>
          <w:tcPr>
            <w:tcW w:w="2130" w:type="dxa"/>
          </w:tcPr>
          <w:p w14:paraId="1EBC565A" w14:textId="77777777" w:rsidR="00275A9A" w:rsidRDefault="00275A9A" w:rsidP="00DC5F34">
            <w:pPr>
              <w:pStyle w:val="aff2"/>
              <w:ind w:firstLineChars="0" w:firstLine="0"/>
              <w:jc w:val="center"/>
              <w:rPr>
                <w:rFonts w:ascii="黑体" w:eastAsia="黑体" w:hAnsi="黑体"/>
                <w:color w:val="000000"/>
                <w:sz w:val="22"/>
                <w:szCs w:val="22"/>
              </w:rPr>
            </w:pPr>
            <w:r>
              <w:rPr>
                <w:rFonts w:hint="eastAsia"/>
              </w:rPr>
              <w:t>炭疽病</w:t>
            </w:r>
          </w:p>
        </w:tc>
        <w:tc>
          <w:tcPr>
            <w:tcW w:w="3648" w:type="dxa"/>
          </w:tcPr>
          <w:p w14:paraId="3A498F11" w14:textId="77777777" w:rsidR="00275A9A" w:rsidRDefault="00275A9A" w:rsidP="00275A9A">
            <w:pPr>
              <w:pStyle w:val="aff2"/>
              <w:ind w:firstLineChars="0" w:firstLine="0"/>
              <w:jc w:val="left"/>
            </w:pPr>
            <w:r w:rsidRPr="00275A9A">
              <w:t>25%</w:t>
            </w:r>
            <w:proofErr w:type="gramStart"/>
            <w:r w:rsidRPr="00275A9A">
              <w:rPr>
                <w:rFonts w:hint="eastAsia"/>
              </w:rPr>
              <w:t>咪</w:t>
            </w:r>
            <w:proofErr w:type="gramEnd"/>
            <w:r w:rsidRPr="00275A9A">
              <w:rPr>
                <w:rFonts w:hint="eastAsia"/>
              </w:rPr>
              <w:t>鲜胺</w:t>
            </w:r>
            <w:r w:rsidRPr="00275A9A">
              <w:t>1000</w:t>
            </w:r>
            <w:bookmarkStart w:id="66" w:name="OLE_LINK135"/>
            <w:bookmarkStart w:id="67" w:name="OLE_LINK136"/>
            <w:bookmarkStart w:id="68" w:name="OLE_LINK137"/>
            <w:r w:rsidRPr="00275A9A">
              <w:rPr>
                <w:rFonts w:hint="eastAsia"/>
              </w:rPr>
              <w:t>～</w:t>
            </w:r>
            <w:bookmarkEnd w:id="66"/>
            <w:bookmarkEnd w:id="67"/>
            <w:bookmarkEnd w:id="68"/>
            <w:r w:rsidRPr="00275A9A">
              <w:t>2000</w:t>
            </w:r>
            <w:r>
              <w:rPr>
                <w:rFonts w:hint="eastAsia"/>
              </w:rPr>
              <w:t>倍</w:t>
            </w:r>
            <w:r w:rsidRPr="00275A9A">
              <w:rPr>
                <w:rFonts w:hint="eastAsia"/>
              </w:rPr>
              <w:t>；</w:t>
            </w:r>
          </w:p>
          <w:p w14:paraId="330246E2" w14:textId="77777777" w:rsidR="00275A9A" w:rsidRDefault="00275A9A" w:rsidP="00275A9A">
            <w:pPr>
              <w:pStyle w:val="aff2"/>
              <w:ind w:firstLineChars="0" w:firstLine="0"/>
              <w:jc w:val="left"/>
            </w:pPr>
            <w:r w:rsidRPr="00275A9A">
              <w:t>25%</w:t>
            </w:r>
            <w:r w:rsidRPr="00275A9A">
              <w:rPr>
                <w:rFonts w:hint="eastAsia"/>
              </w:rPr>
              <w:t>吡唑</w:t>
            </w:r>
            <w:proofErr w:type="gramStart"/>
            <w:r w:rsidRPr="00275A9A">
              <w:rPr>
                <w:rFonts w:hint="eastAsia"/>
              </w:rPr>
              <w:t>醚菌酯</w:t>
            </w:r>
            <w:proofErr w:type="gramEnd"/>
            <w:r w:rsidRPr="00275A9A">
              <w:t>2000</w:t>
            </w:r>
            <w:r w:rsidRPr="00275A9A">
              <w:rPr>
                <w:rFonts w:hint="eastAsia"/>
              </w:rPr>
              <w:t>倍</w:t>
            </w:r>
            <w:r>
              <w:rPr>
                <w:rFonts w:hint="eastAsia"/>
              </w:rPr>
              <w:t>；</w:t>
            </w:r>
          </w:p>
          <w:p w14:paraId="79661F6B" w14:textId="77777777" w:rsidR="00275A9A" w:rsidRPr="00275A9A" w:rsidRDefault="00275A9A" w:rsidP="00275A9A">
            <w:pPr>
              <w:pStyle w:val="aff2"/>
              <w:ind w:firstLineChars="0" w:firstLine="0"/>
              <w:jc w:val="left"/>
            </w:pPr>
            <w:r w:rsidRPr="00275A9A">
              <w:rPr>
                <w:rFonts w:hint="eastAsia"/>
              </w:rPr>
              <w:t>苯</w:t>
            </w:r>
            <w:proofErr w:type="gramStart"/>
            <w:r w:rsidRPr="00275A9A">
              <w:rPr>
                <w:rFonts w:hint="eastAsia"/>
              </w:rPr>
              <w:t>醚甲环唑</w:t>
            </w:r>
            <w:proofErr w:type="gramEnd"/>
            <w:r w:rsidRPr="00275A9A">
              <w:t>2000</w:t>
            </w:r>
            <w:r w:rsidRPr="00275A9A">
              <w:rPr>
                <w:rFonts w:hint="eastAsia"/>
              </w:rPr>
              <w:t>倍</w:t>
            </w:r>
            <w:r>
              <w:rPr>
                <w:rFonts w:hint="eastAsia"/>
              </w:rPr>
              <w:t>。</w:t>
            </w:r>
          </w:p>
        </w:tc>
        <w:tc>
          <w:tcPr>
            <w:tcW w:w="2552" w:type="dxa"/>
          </w:tcPr>
          <w:p w14:paraId="5DD04B79" w14:textId="77777777" w:rsidR="00275A9A" w:rsidRPr="00275A9A" w:rsidRDefault="00275A9A" w:rsidP="00275A9A">
            <w:pPr>
              <w:pStyle w:val="aff2"/>
              <w:ind w:firstLineChars="0" w:firstLine="0"/>
              <w:jc w:val="left"/>
              <w:rPr>
                <w:rFonts w:ascii="黑体" w:eastAsia="黑体" w:hAnsi="黑体"/>
                <w:color w:val="000000"/>
                <w:sz w:val="22"/>
                <w:szCs w:val="22"/>
              </w:rPr>
            </w:pPr>
            <w:bookmarkStart w:id="69" w:name="OLE_LINK134"/>
            <w:r>
              <w:rPr>
                <w:rFonts w:hint="eastAsia"/>
              </w:rPr>
              <w:t>夏天雨季</w:t>
            </w:r>
            <w:bookmarkEnd w:id="69"/>
            <w:r>
              <w:rPr>
                <w:rFonts w:hint="eastAsia"/>
              </w:rPr>
              <w:t>及秋冬盛果期喷施防治，晴天清晨或傍晚叶面喷施，</w:t>
            </w:r>
            <w:bookmarkStart w:id="70" w:name="OLE_LINK139"/>
            <w:bookmarkStart w:id="71" w:name="OLE_LINK154"/>
            <w:r>
              <w:rPr>
                <w:rFonts w:hint="eastAsia"/>
              </w:rPr>
              <w:t>每隔7天，喷施</w:t>
            </w:r>
            <w:r w:rsidRPr="00275A9A">
              <w:t>1</w:t>
            </w:r>
            <w:bookmarkStart w:id="72" w:name="OLE_LINK138"/>
            <w:r w:rsidRPr="00275A9A">
              <w:t>～</w:t>
            </w:r>
            <w:bookmarkEnd w:id="72"/>
            <w:r w:rsidRPr="00275A9A">
              <w:t>2次</w:t>
            </w:r>
            <w:bookmarkEnd w:id="70"/>
            <w:r>
              <w:t>。</w:t>
            </w:r>
            <w:bookmarkEnd w:id="71"/>
          </w:p>
        </w:tc>
      </w:tr>
      <w:tr w:rsidR="00275A9A" w14:paraId="7A6BF694" w14:textId="77777777" w:rsidTr="00275A9A">
        <w:tc>
          <w:tcPr>
            <w:tcW w:w="2130" w:type="dxa"/>
          </w:tcPr>
          <w:p w14:paraId="7586DF89" w14:textId="77777777" w:rsidR="00275A9A" w:rsidRPr="00275A9A" w:rsidRDefault="00275A9A" w:rsidP="002971B0">
            <w:pPr>
              <w:pStyle w:val="aff2"/>
              <w:ind w:firstLineChars="0" w:firstLine="0"/>
              <w:jc w:val="center"/>
            </w:pPr>
            <w:r w:rsidRPr="00275A9A">
              <w:t>叶斑病</w:t>
            </w:r>
          </w:p>
        </w:tc>
        <w:tc>
          <w:tcPr>
            <w:tcW w:w="3648" w:type="dxa"/>
          </w:tcPr>
          <w:p w14:paraId="523A783D" w14:textId="77777777" w:rsidR="00275A9A" w:rsidRPr="00275A9A" w:rsidRDefault="00275A9A" w:rsidP="00275A9A">
            <w:pPr>
              <w:pStyle w:val="aff2"/>
              <w:ind w:firstLineChars="0" w:firstLine="0"/>
              <w:jc w:val="left"/>
            </w:pPr>
            <w:r w:rsidRPr="00275A9A">
              <w:rPr>
                <w:rFonts w:hint="eastAsia"/>
              </w:rPr>
              <w:t>75%百菌清可湿性粉剂500</w:t>
            </w:r>
            <w:bookmarkStart w:id="73" w:name="OLE_LINK140"/>
            <w:bookmarkStart w:id="74" w:name="OLE_LINK141"/>
            <w:r>
              <w:rPr>
                <w:rFonts w:hint="eastAsia"/>
              </w:rPr>
              <w:t>～</w:t>
            </w:r>
            <w:bookmarkEnd w:id="73"/>
            <w:bookmarkEnd w:id="74"/>
            <w:r w:rsidRPr="00275A9A">
              <w:rPr>
                <w:rFonts w:hint="eastAsia"/>
              </w:rPr>
              <w:t>600倍液</w:t>
            </w:r>
            <w:r>
              <w:rPr>
                <w:rFonts w:hint="eastAsia"/>
              </w:rPr>
              <w:t>；</w:t>
            </w:r>
            <w:r w:rsidRPr="00275A9A">
              <w:rPr>
                <w:rFonts w:hint="eastAsia"/>
              </w:rPr>
              <w:t>70%托布津可湿性粉剂800</w:t>
            </w:r>
            <w:r w:rsidR="002971B0">
              <w:rPr>
                <w:rFonts w:hint="eastAsia"/>
              </w:rPr>
              <w:t>～</w:t>
            </w:r>
            <w:r w:rsidRPr="00275A9A">
              <w:rPr>
                <w:rFonts w:hint="eastAsia"/>
              </w:rPr>
              <w:t>1000倍液</w:t>
            </w:r>
            <w:r>
              <w:rPr>
                <w:rFonts w:hint="eastAsia"/>
              </w:rPr>
              <w:t>；</w:t>
            </w:r>
            <w:r w:rsidRPr="00275A9A">
              <w:rPr>
                <w:rFonts w:hint="eastAsia"/>
              </w:rPr>
              <w:t>70%</w:t>
            </w:r>
            <w:proofErr w:type="gramStart"/>
            <w:r w:rsidRPr="00275A9A">
              <w:rPr>
                <w:rFonts w:hint="eastAsia"/>
              </w:rPr>
              <w:t>代森锰锌</w:t>
            </w:r>
            <w:proofErr w:type="gramEnd"/>
            <w:r w:rsidRPr="00275A9A">
              <w:rPr>
                <w:rFonts w:hint="eastAsia"/>
              </w:rPr>
              <w:t>可湿性粉剂500倍液</w:t>
            </w:r>
            <w:r>
              <w:rPr>
                <w:rFonts w:hint="eastAsia"/>
              </w:rPr>
              <w:t>。</w:t>
            </w:r>
          </w:p>
        </w:tc>
        <w:tc>
          <w:tcPr>
            <w:tcW w:w="2552" w:type="dxa"/>
          </w:tcPr>
          <w:p w14:paraId="2823A489" w14:textId="77777777" w:rsidR="00275A9A" w:rsidRDefault="00275A9A" w:rsidP="00275A9A">
            <w:pPr>
              <w:pStyle w:val="aff2"/>
              <w:ind w:firstLineChars="0" w:firstLine="0"/>
              <w:jc w:val="left"/>
              <w:rPr>
                <w:rFonts w:ascii="黑体" w:eastAsia="黑体" w:hAnsi="黑体"/>
                <w:color w:val="000000"/>
                <w:sz w:val="22"/>
                <w:szCs w:val="22"/>
              </w:rPr>
            </w:pPr>
            <w:r>
              <w:rPr>
                <w:rFonts w:hint="eastAsia"/>
              </w:rPr>
              <w:t>春秋两季新梢新叶展开期，喷施1～2次。</w:t>
            </w:r>
          </w:p>
        </w:tc>
      </w:tr>
      <w:tr w:rsidR="00275A9A" w:rsidRPr="00275A9A" w14:paraId="08AA3DBB" w14:textId="77777777" w:rsidTr="00275A9A">
        <w:tc>
          <w:tcPr>
            <w:tcW w:w="2130" w:type="dxa"/>
          </w:tcPr>
          <w:p w14:paraId="1ADF91AA" w14:textId="77777777" w:rsidR="00275A9A" w:rsidRPr="002971B0" w:rsidRDefault="002971B0" w:rsidP="00DC5F34">
            <w:pPr>
              <w:pStyle w:val="aff2"/>
              <w:ind w:firstLineChars="0" w:firstLine="0"/>
              <w:jc w:val="center"/>
            </w:pPr>
            <w:proofErr w:type="gramStart"/>
            <w:r w:rsidRPr="002971B0">
              <w:rPr>
                <w:rFonts w:hint="eastAsia"/>
              </w:rPr>
              <w:t>蒂</w:t>
            </w:r>
            <w:proofErr w:type="gramEnd"/>
            <w:r w:rsidRPr="002971B0">
              <w:rPr>
                <w:rFonts w:hint="eastAsia"/>
              </w:rPr>
              <w:t>腐病</w:t>
            </w:r>
          </w:p>
        </w:tc>
        <w:tc>
          <w:tcPr>
            <w:tcW w:w="3648" w:type="dxa"/>
          </w:tcPr>
          <w:p w14:paraId="0DE3F104" w14:textId="77777777" w:rsidR="002971B0" w:rsidRDefault="002971B0" w:rsidP="002971B0">
            <w:pPr>
              <w:pStyle w:val="aff2"/>
              <w:ind w:firstLineChars="0" w:firstLine="0"/>
              <w:jc w:val="left"/>
            </w:pPr>
            <w:r w:rsidRPr="002971B0">
              <w:rPr>
                <w:rFonts w:hint="eastAsia"/>
              </w:rPr>
              <w:t>50%多菌灵可湿性粉剂500倍液</w:t>
            </w:r>
            <w:r>
              <w:rPr>
                <w:rFonts w:hint="eastAsia"/>
              </w:rPr>
              <w:t>；</w:t>
            </w:r>
          </w:p>
          <w:p w14:paraId="7CA1DA26" w14:textId="77777777" w:rsidR="002971B0" w:rsidRDefault="002971B0" w:rsidP="002971B0">
            <w:pPr>
              <w:pStyle w:val="aff2"/>
              <w:ind w:firstLineChars="0" w:firstLine="0"/>
              <w:jc w:val="left"/>
            </w:pPr>
            <w:r w:rsidRPr="002971B0">
              <w:rPr>
                <w:rFonts w:hint="eastAsia"/>
              </w:rPr>
              <w:t>0.5%波尔多液</w:t>
            </w:r>
            <w:r>
              <w:rPr>
                <w:rFonts w:hint="eastAsia"/>
              </w:rPr>
              <w:t>；</w:t>
            </w:r>
          </w:p>
          <w:p w14:paraId="683AF0BE" w14:textId="77777777" w:rsidR="00275A9A" w:rsidRPr="002971B0" w:rsidRDefault="002971B0" w:rsidP="002971B0">
            <w:pPr>
              <w:pStyle w:val="aff2"/>
              <w:ind w:firstLineChars="0" w:firstLine="0"/>
              <w:jc w:val="left"/>
            </w:pPr>
            <w:r w:rsidRPr="002971B0">
              <w:rPr>
                <w:rFonts w:hint="eastAsia"/>
              </w:rPr>
              <w:t>70%托布津可湿性粉剂800</w:t>
            </w:r>
            <w:r>
              <w:rPr>
                <w:rFonts w:hint="eastAsia"/>
              </w:rPr>
              <w:t>～</w:t>
            </w:r>
            <w:r w:rsidRPr="002971B0">
              <w:rPr>
                <w:rFonts w:hint="eastAsia"/>
              </w:rPr>
              <w:t>1000倍液</w:t>
            </w:r>
            <w:r>
              <w:rPr>
                <w:rFonts w:hint="eastAsia"/>
              </w:rPr>
              <w:t>。</w:t>
            </w:r>
          </w:p>
        </w:tc>
        <w:tc>
          <w:tcPr>
            <w:tcW w:w="2552" w:type="dxa"/>
          </w:tcPr>
          <w:p w14:paraId="38329C7D" w14:textId="77777777" w:rsidR="00275A9A" w:rsidRPr="002971B0" w:rsidRDefault="002971B0" w:rsidP="00A907F6">
            <w:pPr>
              <w:pStyle w:val="aff2"/>
              <w:ind w:firstLineChars="0" w:firstLine="0"/>
              <w:jc w:val="center"/>
            </w:pPr>
            <w:r w:rsidRPr="002971B0">
              <w:rPr>
                <w:rFonts w:hint="eastAsia"/>
              </w:rPr>
              <w:t>新梢萌发</w:t>
            </w:r>
            <w:proofErr w:type="gramStart"/>
            <w:r w:rsidRPr="002971B0">
              <w:rPr>
                <w:rFonts w:hint="eastAsia"/>
              </w:rPr>
              <w:t>后或谢花</w:t>
            </w:r>
            <w:proofErr w:type="gramEnd"/>
            <w:r w:rsidRPr="002971B0">
              <w:rPr>
                <w:rFonts w:hint="eastAsia"/>
              </w:rPr>
              <w:t>坐果期，施1</w:t>
            </w:r>
            <w:bookmarkStart w:id="75" w:name="OLE_LINK146"/>
            <w:bookmarkStart w:id="76" w:name="OLE_LINK147"/>
            <w:bookmarkStart w:id="77" w:name="OLE_LINK155"/>
            <w:bookmarkStart w:id="78" w:name="OLE_LINK156"/>
            <w:r w:rsidR="00A907F6">
              <w:rPr>
                <w:rFonts w:hint="eastAsia"/>
              </w:rPr>
              <w:t>～</w:t>
            </w:r>
            <w:bookmarkEnd w:id="75"/>
            <w:bookmarkEnd w:id="76"/>
            <w:r w:rsidRPr="002971B0">
              <w:rPr>
                <w:rFonts w:hint="eastAsia"/>
              </w:rPr>
              <w:t>2</w:t>
            </w:r>
            <w:bookmarkEnd w:id="77"/>
            <w:bookmarkEnd w:id="78"/>
            <w:r w:rsidRPr="002971B0">
              <w:rPr>
                <w:rFonts w:hint="eastAsia"/>
              </w:rPr>
              <w:t>次</w:t>
            </w:r>
            <w:r w:rsidR="00A907F6">
              <w:rPr>
                <w:rFonts w:hint="eastAsia"/>
              </w:rPr>
              <w:t>。</w:t>
            </w:r>
          </w:p>
        </w:tc>
      </w:tr>
      <w:tr w:rsidR="00275A9A" w:rsidRPr="00A907F6" w14:paraId="32298845" w14:textId="77777777" w:rsidTr="00275A9A">
        <w:tc>
          <w:tcPr>
            <w:tcW w:w="2130" w:type="dxa"/>
          </w:tcPr>
          <w:p w14:paraId="060EEC01" w14:textId="77777777" w:rsidR="00275A9A" w:rsidRDefault="00A907F6" w:rsidP="00DC5F34">
            <w:pPr>
              <w:pStyle w:val="aff2"/>
              <w:ind w:firstLineChars="0" w:firstLine="0"/>
              <w:jc w:val="center"/>
              <w:rPr>
                <w:rFonts w:ascii="黑体" w:eastAsia="黑体" w:hAnsi="黑体"/>
                <w:color w:val="000000"/>
                <w:sz w:val="22"/>
                <w:szCs w:val="22"/>
              </w:rPr>
            </w:pPr>
            <w:proofErr w:type="gramStart"/>
            <w:r>
              <w:rPr>
                <w:rFonts w:hint="eastAsia"/>
              </w:rPr>
              <w:t>蓟</w:t>
            </w:r>
            <w:proofErr w:type="gramEnd"/>
            <w:r>
              <w:rPr>
                <w:rFonts w:hint="eastAsia"/>
              </w:rPr>
              <w:t>马</w:t>
            </w:r>
          </w:p>
        </w:tc>
        <w:tc>
          <w:tcPr>
            <w:tcW w:w="3648" w:type="dxa"/>
          </w:tcPr>
          <w:p w14:paraId="05809744" w14:textId="77777777" w:rsidR="00A907F6" w:rsidRDefault="00A907F6" w:rsidP="00A907F6">
            <w:pPr>
              <w:pStyle w:val="aff2"/>
              <w:ind w:firstLineChars="0" w:firstLine="0"/>
              <w:jc w:val="left"/>
            </w:pPr>
            <w:r w:rsidRPr="00A907F6">
              <w:rPr>
                <w:rFonts w:hint="eastAsia"/>
              </w:rPr>
              <w:t>40%水胺硫磷乳油1000倍</w:t>
            </w:r>
            <w:r>
              <w:rPr>
                <w:rFonts w:hint="eastAsia"/>
              </w:rPr>
              <w:t>；</w:t>
            </w:r>
          </w:p>
          <w:p w14:paraId="3137C852" w14:textId="77777777" w:rsidR="00A907F6" w:rsidRDefault="00A907F6" w:rsidP="00A907F6">
            <w:pPr>
              <w:pStyle w:val="aff2"/>
              <w:ind w:firstLineChars="0" w:firstLine="0"/>
              <w:jc w:val="left"/>
            </w:pPr>
            <w:r w:rsidRPr="00A907F6">
              <w:rPr>
                <w:rFonts w:hint="eastAsia"/>
              </w:rPr>
              <w:t>40%乙酰甲胺磷乳油1000</w:t>
            </w:r>
            <w:r>
              <w:rPr>
                <w:rFonts w:hint="eastAsia"/>
              </w:rPr>
              <w:t>倍液；</w:t>
            </w:r>
          </w:p>
          <w:p w14:paraId="440CC99B" w14:textId="77777777" w:rsidR="00A907F6" w:rsidRDefault="00A907F6" w:rsidP="00A907F6">
            <w:pPr>
              <w:pStyle w:val="aff2"/>
              <w:ind w:firstLineChars="0" w:firstLine="0"/>
              <w:jc w:val="left"/>
            </w:pPr>
            <w:r w:rsidRPr="00A907F6">
              <w:rPr>
                <w:rFonts w:hint="eastAsia"/>
              </w:rPr>
              <w:t>0.025%的21%</w:t>
            </w:r>
            <w:proofErr w:type="gramStart"/>
            <w:r w:rsidRPr="00A907F6">
              <w:rPr>
                <w:rFonts w:hint="eastAsia"/>
              </w:rPr>
              <w:t>噻</w:t>
            </w:r>
            <w:proofErr w:type="gramEnd"/>
            <w:r w:rsidRPr="00A907F6">
              <w:rPr>
                <w:rFonts w:hint="eastAsia"/>
              </w:rPr>
              <w:t>虫</w:t>
            </w:r>
            <w:proofErr w:type="gramStart"/>
            <w:r w:rsidRPr="00A907F6">
              <w:rPr>
                <w:rFonts w:hint="eastAsia"/>
              </w:rPr>
              <w:t>嗪</w:t>
            </w:r>
            <w:proofErr w:type="gramEnd"/>
            <w:r w:rsidRPr="00A907F6">
              <w:rPr>
                <w:rFonts w:hint="eastAsia"/>
              </w:rPr>
              <w:t>悬浮剂溶液</w:t>
            </w:r>
            <w:r>
              <w:rPr>
                <w:rFonts w:hint="eastAsia"/>
              </w:rPr>
              <w:t>；</w:t>
            </w:r>
          </w:p>
          <w:p w14:paraId="399F14A7" w14:textId="77777777" w:rsidR="00275A9A" w:rsidRDefault="00A907F6" w:rsidP="00A907F6">
            <w:pPr>
              <w:pStyle w:val="aff2"/>
              <w:ind w:firstLineChars="0" w:firstLine="0"/>
              <w:jc w:val="left"/>
              <w:rPr>
                <w:rFonts w:ascii="黑体" w:eastAsia="黑体" w:hAnsi="黑体"/>
                <w:color w:val="000000"/>
                <w:sz w:val="22"/>
                <w:szCs w:val="22"/>
              </w:rPr>
            </w:pPr>
            <w:r>
              <w:rPr>
                <w:rFonts w:hint="eastAsia"/>
              </w:rPr>
              <w:t>0.05%</w:t>
            </w:r>
            <w:r w:rsidRPr="00A907F6">
              <w:rPr>
                <w:rFonts w:hint="eastAsia"/>
              </w:rPr>
              <w:t>的5%</w:t>
            </w:r>
            <w:proofErr w:type="gramStart"/>
            <w:r w:rsidRPr="00A907F6">
              <w:rPr>
                <w:rFonts w:hint="eastAsia"/>
              </w:rPr>
              <w:t>吡</w:t>
            </w:r>
            <w:proofErr w:type="gramEnd"/>
            <w:r w:rsidRPr="00A907F6">
              <w:rPr>
                <w:rFonts w:hint="eastAsia"/>
              </w:rPr>
              <w:t>虫</w:t>
            </w:r>
            <w:proofErr w:type="gramStart"/>
            <w:r w:rsidRPr="00A907F6">
              <w:rPr>
                <w:rFonts w:hint="eastAsia"/>
              </w:rPr>
              <w:t>啉</w:t>
            </w:r>
            <w:proofErr w:type="gramEnd"/>
            <w:r w:rsidRPr="00A907F6">
              <w:rPr>
                <w:rFonts w:hint="eastAsia"/>
              </w:rPr>
              <w:t>可溶液剂溶液</w:t>
            </w:r>
            <w:r>
              <w:rPr>
                <w:rFonts w:hint="eastAsia"/>
              </w:rPr>
              <w:t>。</w:t>
            </w:r>
          </w:p>
        </w:tc>
        <w:tc>
          <w:tcPr>
            <w:tcW w:w="2552" w:type="dxa"/>
          </w:tcPr>
          <w:p w14:paraId="26E8203D" w14:textId="77777777" w:rsidR="00275A9A" w:rsidRDefault="00A907F6" w:rsidP="00A907F6">
            <w:pPr>
              <w:pStyle w:val="aff2"/>
              <w:ind w:firstLineChars="0" w:firstLine="0"/>
              <w:jc w:val="center"/>
              <w:rPr>
                <w:rFonts w:ascii="黑体" w:eastAsia="黑体" w:hAnsi="黑体"/>
                <w:color w:val="000000"/>
                <w:sz w:val="22"/>
                <w:szCs w:val="22"/>
              </w:rPr>
            </w:pPr>
            <w:r w:rsidRPr="00A907F6">
              <w:rPr>
                <w:rFonts w:hint="eastAsia"/>
              </w:rPr>
              <w:t>夏秋两季新梢抽出后，虫口密度达到一定程度时，及时防治</w:t>
            </w:r>
            <w:r>
              <w:rPr>
                <w:rFonts w:hint="eastAsia"/>
              </w:rPr>
              <w:t>，每隔7天，喷施</w:t>
            </w:r>
            <w:r w:rsidRPr="00275A9A">
              <w:t>2</w:t>
            </w:r>
            <w:r>
              <w:rPr>
                <w:rFonts w:hint="eastAsia"/>
              </w:rPr>
              <w:t>～3</w:t>
            </w:r>
            <w:r w:rsidRPr="00275A9A">
              <w:t>次</w:t>
            </w:r>
            <w:r>
              <w:t>。</w:t>
            </w:r>
          </w:p>
        </w:tc>
      </w:tr>
      <w:tr w:rsidR="00275A9A" w14:paraId="2C59DA07" w14:textId="77777777" w:rsidTr="00275A9A">
        <w:tc>
          <w:tcPr>
            <w:tcW w:w="2130" w:type="dxa"/>
          </w:tcPr>
          <w:p w14:paraId="7E5D9D2C" w14:textId="77777777" w:rsidR="00275A9A" w:rsidRDefault="00A907F6" w:rsidP="00DC5F34">
            <w:pPr>
              <w:pStyle w:val="aff2"/>
              <w:ind w:firstLineChars="0" w:firstLine="0"/>
              <w:jc w:val="center"/>
              <w:rPr>
                <w:rFonts w:ascii="黑体" w:eastAsia="黑体" w:hAnsi="黑体"/>
                <w:color w:val="000000"/>
                <w:sz w:val="22"/>
                <w:szCs w:val="22"/>
              </w:rPr>
            </w:pPr>
            <w:r>
              <w:rPr>
                <w:rFonts w:hint="eastAsia"/>
              </w:rPr>
              <w:t>白粉</w:t>
            </w:r>
            <w:proofErr w:type="gramStart"/>
            <w:r>
              <w:rPr>
                <w:rFonts w:hint="eastAsia"/>
              </w:rPr>
              <w:t>虱</w:t>
            </w:r>
            <w:proofErr w:type="gramEnd"/>
          </w:p>
        </w:tc>
        <w:tc>
          <w:tcPr>
            <w:tcW w:w="3648" w:type="dxa"/>
          </w:tcPr>
          <w:p w14:paraId="6863A694" w14:textId="77777777" w:rsidR="00A907F6" w:rsidRDefault="00A907F6" w:rsidP="00A907F6">
            <w:pPr>
              <w:pStyle w:val="aff2"/>
              <w:ind w:firstLineChars="0" w:firstLine="0"/>
              <w:jc w:val="left"/>
            </w:pPr>
            <w:r w:rsidRPr="00A907F6">
              <w:t>25%</w:t>
            </w:r>
            <w:hyperlink r:id="rId9" w:tgtFrame="_blank" w:history="1">
              <w:proofErr w:type="gramStart"/>
              <w:r w:rsidRPr="00A907F6">
                <w:t>噻嗪</w:t>
              </w:r>
              <w:proofErr w:type="gramEnd"/>
              <w:r w:rsidRPr="00A907F6">
                <w:t>酮</w:t>
              </w:r>
            </w:hyperlink>
            <w:hyperlink r:id="rId10" w:tgtFrame="_blank" w:history="1">
              <w:r w:rsidRPr="00A907F6">
                <w:t>可湿性粉剂</w:t>
              </w:r>
            </w:hyperlink>
            <w:r w:rsidRPr="00A907F6">
              <w:t>1000～1500倍液</w:t>
            </w:r>
            <w:r>
              <w:t>；</w:t>
            </w:r>
            <w:r w:rsidRPr="00A907F6">
              <w:t>10%</w:t>
            </w:r>
            <w:hyperlink r:id="rId11" w:tgtFrame="_blank" w:history="1">
              <w:r w:rsidRPr="00A907F6">
                <w:t>联苯菊酯</w:t>
              </w:r>
            </w:hyperlink>
            <w:hyperlink r:id="rId12" w:tgtFrame="_blank" w:history="1">
              <w:r w:rsidRPr="00A907F6">
                <w:t>乳油</w:t>
              </w:r>
            </w:hyperlink>
            <w:r w:rsidRPr="00A907F6">
              <w:t>2000倍液</w:t>
            </w:r>
            <w:bookmarkStart w:id="79" w:name="OLE_LINK144"/>
            <w:bookmarkStart w:id="80" w:name="OLE_LINK145"/>
            <w:r>
              <w:t>；</w:t>
            </w:r>
            <w:bookmarkEnd w:id="79"/>
            <w:bookmarkEnd w:id="80"/>
          </w:p>
          <w:p w14:paraId="51FA76DF" w14:textId="77777777" w:rsidR="00275A9A" w:rsidRPr="00A907F6" w:rsidRDefault="00A907F6" w:rsidP="00A907F6">
            <w:pPr>
              <w:pStyle w:val="aff2"/>
              <w:ind w:firstLineChars="0" w:firstLine="0"/>
              <w:jc w:val="left"/>
            </w:pPr>
            <w:r w:rsidRPr="00A907F6">
              <w:t>2.5%</w:t>
            </w:r>
            <w:hyperlink r:id="rId13" w:tgtFrame="_blank" w:history="1">
              <w:r w:rsidRPr="00A907F6">
                <w:t>溴氰菊酯</w:t>
              </w:r>
            </w:hyperlink>
            <w:r w:rsidRPr="00A907F6">
              <w:t>乳油2000倍液</w:t>
            </w:r>
            <w:r>
              <w:t>。</w:t>
            </w:r>
            <w:r w:rsidRPr="00A907F6">
              <w:t xml:space="preserve"> </w:t>
            </w:r>
          </w:p>
        </w:tc>
        <w:tc>
          <w:tcPr>
            <w:tcW w:w="2552" w:type="dxa"/>
          </w:tcPr>
          <w:p w14:paraId="10AF3390" w14:textId="77777777" w:rsidR="00275A9A" w:rsidRDefault="00A907F6" w:rsidP="00DC5F34">
            <w:pPr>
              <w:pStyle w:val="aff2"/>
              <w:ind w:firstLineChars="0" w:firstLine="0"/>
              <w:jc w:val="center"/>
              <w:rPr>
                <w:rFonts w:ascii="黑体" w:eastAsia="黑体" w:hAnsi="黑体"/>
                <w:color w:val="000000"/>
                <w:sz w:val="22"/>
                <w:szCs w:val="22"/>
              </w:rPr>
            </w:pPr>
            <w:r w:rsidRPr="00A907F6">
              <w:t>每隔7</w:t>
            </w:r>
            <w:bookmarkStart w:id="81" w:name="OLE_LINK148"/>
            <w:bookmarkStart w:id="82" w:name="OLE_LINK149"/>
            <w:r>
              <w:rPr>
                <w:rFonts w:hint="eastAsia"/>
              </w:rPr>
              <w:t>～</w:t>
            </w:r>
            <w:bookmarkEnd w:id="81"/>
            <w:bookmarkEnd w:id="82"/>
            <w:r w:rsidRPr="00A907F6">
              <w:t>10天喷1次，连续防治3次</w:t>
            </w:r>
          </w:p>
        </w:tc>
      </w:tr>
      <w:tr w:rsidR="00A907F6" w14:paraId="085798F7" w14:textId="77777777" w:rsidTr="00275A9A">
        <w:tc>
          <w:tcPr>
            <w:tcW w:w="2130" w:type="dxa"/>
          </w:tcPr>
          <w:p w14:paraId="0E0E19A9" w14:textId="77777777" w:rsidR="00A907F6" w:rsidRDefault="00A907F6" w:rsidP="00DC5F34">
            <w:pPr>
              <w:pStyle w:val="aff2"/>
              <w:ind w:firstLineChars="0" w:firstLine="0"/>
              <w:jc w:val="center"/>
            </w:pPr>
          </w:p>
        </w:tc>
        <w:tc>
          <w:tcPr>
            <w:tcW w:w="3648" w:type="dxa"/>
          </w:tcPr>
          <w:p w14:paraId="4DFB1713" w14:textId="77777777" w:rsidR="00A907F6" w:rsidRPr="00A907F6" w:rsidRDefault="00A907F6" w:rsidP="00A907F6">
            <w:pPr>
              <w:pStyle w:val="aff2"/>
              <w:ind w:firstLineChars="0" w:firstLine="0"/>
              <w:jc w:val="left"/>
            </w:pPr>
          </w:p>
        </w:tc>
        <w:tc>
          <w:tcPr>
            <w:tcW w:w="2552" w:type="dxa"/>
          </w:tcPr>
          <w:p w14:paraId="34B113F6" w14:textId="77777777" w:rsidR="00A907F6" w:rsidRPr="00A907F6" w:rsidRDefault="00A907F6" w:rsidP="00DC5F34">
            <w:pPr>
              <w:pStyle w:val="aff2"/>
              <w:ind w:firstLineChars="0" w:firstLine="0"/>
              <w:jc w:val="center"/>
            </w:pPr>
          </w:p>
        </w:tc>
      </w:tr>
      <w:tr w:rsidR="00275A9A" w14:paraId="1FBDCC70" w14:textId="77777777" w:rsidTr="00275A9A">
        <w:tc>
          <w:tcPr>
            <w:tcW w:w="2130" w:type="dxa"/>
          </w:tcPr>
          <w:p w14:paraId="2393F1FB" w14:textId="77777777" w:rsidR="00275A9A" w:rsidRDefault="00275A9A" w:rsidP="00DC5F34">
            <w:pPr>
              <w:pStyle w:val="aff2"/>
              <w:ind w:firstLineChars="0" w:firstLine="0"/>
              <w:jc w:val="center"/>
              <w:rPr>
                <w:rFonts w:ascii="黑体" w:eastAsia="黑体" w:hAnsi="黑体"/>
                <w:color w:val="000000"/>
                <w:sz w:val="22"/>
                <w:szCs w:val="22"/>
              </w:rPr>
            </w:pPr>
            <w:r>
              <w:rPr>
                <w:rFonts w:hint="eastAsia"/>
              </w:rPr>
              <w:t>粉介壳虫</w:t>
            </w:r>
          </w:p>
        </w:tc>
        <w:tc>
          <w:tcPr>
            <w:tcW w:w="3648" w:type="dxa"/>
          </w:tcPr>
          <w:p w14:paraId="7DB6F123" w14:textId="77777777" w:rsidR="00275A9A" w:rsidRDefault="00275A9A" w:rsidP="00275A9A">
            <w:pPr>
              <w:pStyle w:val="aff2"/>
              <w:ind w:firstLineChars="0" w:firstLine="0"/>
              <w:jc w:val="left"/>
            </w:pPr>
            <w:r>
              <w:t>30%</w:t>
            </w:r>
            <w:proofErr w:type="gramStart"/>
            <w:r>
              <w:rPr>
                <w:rFonts w:hint="eastAsia"/>
              </w:rPr>
              <w:t>噻</w:t>
            </w:r>
            <w:proofErr w:type="gramEnd"/>
            <w:r>
              <w:rPr>
                <w:rFonts w:hint="eastAsia"/>
              </w:rPr>
              <w:t>虫胺悬浮剂</w:t>
            </w:r>
            <w:r>
              <w:t>1000</w:t>
            </w:r>
            <w:r>
              <w:rPr>
                <w:rFonts w:hint="eastAsia"/>
              </w:rPr>
              <w:t>～</w:t>
            </w:r>
            <w:r>
              <w:t>1500</w:t>
            </w:r>
            <w:r>
              <w:rPr>
                <w:rFonts w:hint="eastAsia"/>
              </w:rPr>
              <w:t>倍；</w:t>
            </w:r>
          </w:p>
          <w:p w14:paraId="6E4DCC70" w14:textId="77777777" w:rsidR="00275A9A" w:rsidRDefault="00275A9A" w:rsidP="00275A9A">
            <w:pPr>
              <w:pStyle w:val="aff2"/>
              <w:ind w:firstLineChars="0" w:firstLine="0"/>
              <w:jc w:val="left"/>
              <w:rPr>
                <w:rFonts w:ascii="黑体" w:eastAsia="黑体" w:hAnsi="黑体"/>
                <w:color w:val="000000"/>
                <w:sz w:val="22"/>
                <w:szCs w:val="22"/>
              </w:rPr>
            </w:pPr>
            <w:r>
              <w:t>22.4%</w:t>
            </w:r>
            <w:proofErr w:type="gramStart"/>
            <w:r>
              <w:rPr>
                <w:rFonts w:hint="eastAsia"/>
              </w:rPr>
              <w:t>螺虫乙酯</w:t>
            </w:r>
            <w:proofErr w:type="gramEnd"/>
            <w:r>
              <w:rPr>
                <w:rFonts w:hint="eastAsia"/>
              </w:rPr>
              <w:t>悬浮液</w:t>
            </w:r>
            <w:r>
              <w:t>2000</w:t>
            </w:r>
            <w:r>
              <w:rPr>
                <w:rFonts w:hint="eastAsia"/>
              </w:rPr>
              <w:t>～</w:t>
            </w:r>
            <w:r>
              <w:t>3000</w:t>
            </w:r>
            <w:r>
              <w:rPr>
                <w:rFonts w:hint="eastAsia"/>
              </w:rPr>
              <w:t>倍</w:t>
            </w:r>
            <w:r w:rsidR="00A907F6">
              <w:rPr>
                <w:rFonts w:hint="eastAsia"/>
              </w:rPr>
              <w:t>。</w:t>
            </w:r>
          </w:p>
        </w:tc>
        <w:tc>
          <w:tcPr>
            <w:tcW w:w="2552" w:type="dxa"/>
          </w:tcPr>
          <w:p w14:paraId="39A8E74A" w14:textId="77777777" w:rsidR="00275A9A" w:rsidRPr="00275A9A" w:rsidRDefault="00A907F6" w:rsidP="00DC5F34">
            <w:pPr>
              <w:pStyle w:val="aff2"/>
              <w:ind w:firstLineChars="0" w:firstLine="0"/>
              <w:jc w:val="center"/>
              <w:rPr>
                <w:rFonts w:ascii="黑体" w:eastAsia="黑体" w:hAnsi="黑体"/>
                <w:color w:val="000000"/>
                <w:sz w:val="22"/>
                <w:szCs w:val="22"/>
              </w:rPr>
            </w:pPr>
            <w:r w:rsidRPr="00A907F6">
              <w:rPr>
                <w:rFonts w:hint="eastAsia"/>
              </w:rPr>
              <w:t>春、秋两季</w:t>
            </w:r>
            <w:proofErr w:type="gramStart"/>
            <w:r w:rsidRPr="00A907F6">
              <w:rPr>
                <w:rFonts w:hint="eastAsia"/>
              </w:rPr>
              <w:t>新梢期及</w:t>
            </w:r>
            <w:proofErr w:type="gramEnd"/>
            <w:r w:rsidRPr="00A907F6">
              <w:rPr>
                <w:rFonts w:hint="eastAsia"/>
              </w:rPr>
              <w:t>幼果期用药</w:t>
            </w:r>
            <w:r>
              <w:rPr>
                <w:rFonts w:hint="eastAsia"/>
              </w:rPr>
              <w:t>，</w:t>
            </w:r>
            <w:r w:rsidR="00275A9A">
              <w:rPr>
                <w:rFonts w:hint="eastAsia"/>
              </w:rPr>
              <w:t>叶面喷施，间隔</w:t>
            </w:r>
            <w:r w:rsidR="00275A9A">
              <w:t>7</w:t>
            </w:r>
            <w:r w:rsidR="00275A9A">
              <w:rPr>
                <w:rFonts w:hint="eastAsia"/>
              </w:rPr>
              <w:t>天，喷施</w:t>
            </w:r>
            <w:r w:rsidR="00275A9A">
              <w:t>2</w:t>
            </w:r>
            <w:r>
              <w:rPr>
                <w:rFonts w:hint="eastAsia"/>
              </w:rPr>
              <w:t>～</w:t>
            </w:r>
            <w:r w:rsidR="00275A9A">
              <w:t>3</w:t>
            </w:r>
            <w:r w:rsidR="00275A9A">
              <w:rPr>
                <w:rFonts w:hint="eastAsia"/>
              </w:rPr>
              <w:t>次。</w:t>
            </w:r>
          </w:p>
        </w:tc>
      </w:tr>
      <w:tr w:rsidR="00275A9A" w14:paraId="51308075" w14:textId="77777777" w:rsidTr="00275A9A">
        <w:tc>
          <w:tcPr>
            <w:tcW w:w="2130" w:type="dxa"/>
          </w:tcPr>
          <w:p w14:paraId="4F58B443" w14:textId="77777777" w:rsidR="00275A9A" w:rsidRDefault="00275A9A" w:rsidP="00DC5F34">
            <w:pPr>
              <w:pStyle w:val="aff2"/>
              <w:ind w:firstLineChars="0" w:firstLine="0"/>
              <w:jc w:val="center"/>
            </w:pPr>
            <w:r>
              <w:rPr>
                <w:rFonts w:hint="eastAsia"/>
              </w:rPr>
              <w:t>果实蝇</w:t>
            </w:r>
          </w:p>
        </w:tc>
        <w:tc>
          <w:tcPr>
            <w:tcW w:w="3648" w:type="dxa"/>
          </w:tcPr>
          <w:p w14:paraId="1908446F" w14:textId="77777777" w:rsidR="00275A9A" w:rsidRDefault="00275A9A" w:rsidP="00DC5F34">
            <w:pPr>
              <w:pStyle w:val="aff2"/>
              <w:ind w:firstLineChars="0" w:firstLine="0"/>
              <w:jc w:val="center"/>
              <w:rPr>
                <w:rFonts w:ascii="黑体" w:eastAsia="黑体" w:hAnsi="黑体"/>
                <w:color w:val="000000"/>
                <w:sz w:val="22"/>
                <w:szCs w:val="22"/>
              </w:rPr>
            </w:pPr>
            <w:r>
              <w:t>20%</w:t>
            </w:r>
            <w:proofErr w:type="gramStart"/>
            <w:r>
              <w:rPr>
                <w:rFonts w:hint="eastAsia"/>
              </w:rPr>
              <w:t>丁硫克百</w:t>
            </w:r>
            <w:proofErr w:type="gramEnd"/>
            <w:r>
              <w:rPr>
                <w:rFonts w:hint="eastAsia"/>
              </w:rPr>
              <w:t>威乳油</w:t>
            </w:r>
            <w:r>
              <w:t>1000</w:t>
            </w:r>
            <w:r>
              <w:rPr>
                <w:rFonts w:hint="eastAsia"/>
              </w:rPr>
              <w:t>倍～</w:t>
            </w:r>
            <w:r>
              <w:t>1500</w:t>
            </w:r>
            <w:r>
              <w:rPr>
                <w:rFonts w:hint="eastAsia"/>
              </w:rPr>
              <w:t>倍；</w:t>
            </w:r>
            <w:r>
              <w:t>10%</w:t>
            </w:r>
            <w:r>
              <w:rPr>
                <w:rFonts w:hint="eastAsia"/>
              </w:rPr>
              <w:t>高效氯氰菊酯乳油</w:t>
            </w:r>
            <w:r>
              <w:t>1500</w:t>
            </w:r>
            <w:r>
              <w:rPr>
                <w:rFonts w:hint="eastAsia"/>
              </w:rPr>
              <w:t>倍～</w:t>
            </w:r>
            <w:r>
              <w:t>2000</w:t>
            </w:r>
            <w:r>
              <w:rPr>
                <w:rFonts w:hint="eastAsia"/>
              </w:rPr>
              <w:t>倍</w:t>
            </w:r>
          </w:p>
        </w:tc>
        <w:tc>
          <w:tcPr>
            <w:tcW w:w="2552" w:type="dxa"/>
          </w:tcPr>
          <w:p w14:paraId="6D3624D9" w14:textId="77777777" w:rsidR="00275A9A" w:rsidRDefault="00275A9A" w:rsidP="00DC5F34">
            <w:pPr>
              <w:pStyle w:val="aff2"/>
              <w:ind w:firstLineChars="0" w:firstLine="0"/>
              <w:jc w:val="center"/>
              <w:rPr>
                <w:rFonts w:ascii="黑体" w:eastAsia="黑体" w:hAnsi="黑体"/>
                <w:color w:val="000000"/>
                <w:sz w:val="22"/>
                <w:szCs w:val="22"/>
              </w:rPr>
            </w:pPr>
            <w:r>
              <w:rPr>
                <w:rFonts w:hint="eastAsia"/>
              </w:rPr>
              <w:t>花果期喷施，或人工套袋方式防治</w:t>
            </w:r>
          </w:p>
        </w:tc>
      </w:tr>
    </w:tbl>
    <w:p w14:paraId="4CBCEA6F" w14:textId="77777777" w:rsidR="00DC5F34" w:rsidRDefault="00DC5F34" w:rsidP="00DC5F34">
      <w:pPr>
        <w:pStyle w:val="aff2"/>
        <w:ind w:firstLineChars="0" w:firstLine="0"/>
        <w:jc w:val="center"/>
        <w:rPr>
          <w:rFonts w:ascii="黑体" w:eastAsia="黑体" w:hAnsi="黑体"/>
          <w:color w:val="000000"/>
          <w:sz w:val="22"/>
          <w:szCs w:val="22"/>
        </w:rPr>
      </w:pPr>
    </w:p>
    <w:p w14:paraId="067A8DAD" w14:textId="77777777" w:rsidR="00FD0866" w:rsidRDefault="00FD0866" w:rsidP="00DC5F34">
      <w:pPr>
        <w:pStyle w:val="aff2"/>
        <w:ind w:firstLineChars="0" w:firstLine="0"/>
        <w:jc w:val="center"/>
        <w:rPr>
          <w:rFonts w:ascii="黑体" w:eastAsia="黑体" w:hAnsi="黑体"/>
          <w:color w:val="000000"/>
          <w:sz w:val="22"/>
          <w:szCs w:val="22"/>
        </w:rPr>
      </w:pPr>
    </w:p>
    <w:p w14:paraId="2699E829" w14:textId="77777777" w:rsidR="00FD0866" w:rsidRDefault="00FD0866" w:rsidP="00DC5F34">
      <w:pPr>
        <w:pStyle w:val="aff2"/>
        <w:ind w:firstLineChars="0" w:firstLine="0"/>
        <w:jc w:val="center"/>
        <w:rPr>
          <w:rFonts w:ascii="黑体" w:eastAsia="黑体" w:hAnsi="黑体"/>
          <w:color w:val="000000"/>
          <w:sz w:val="22"/>
          <w:szCs w:val="22"/>
        </w:rPr>
      </w:pPr>
    </w:p>
    <w:p w14:paraId="796C3D37" w14:textId="77777777" w:rsidR="00FD0866" w:rsidRDefault="00FD0866" w:rsidP="00DC5F34">
      <w:pPr>
        <w:pStyle w:val="aff2"/>
        <w:ind w:firstLineChars="0" w:firstLine="0"/>
        <w:jc w:val="center"/>
        <w:rPr>
          <w:rFonts w:ascii="黑体" w:eastAsia="黑体" w:hAnsi="黑体"/>
          <w:color w:val="000000"/>
          <w:sz w:val="22"/>
          <w:szCs w:val="22"/>
        </w:rPr>
      </w:pPr>
    </w:p>
    <w:p w14:paraId="48755C65" w14:textId="77777777" w:rsidR="00FD0866" w:rsidRDefault="00FD0866" w:rsidP="00DC5F34">
      <w:pPr>
        <w:pStyle w:val="aff2"/>
        <w:ind w:firstLineChars="0" w:firstLine="0"/>
        <w:jc w:val="center"/>
        <w:rPr>
          <w:rFonts w:ascii="黑体" w:eastAsia="黑体" w:hAnsi="黑体"/>
          <w:color w:val="000000"/>
          <w:sz w:val="22"/>
          <w:szCs w:val="22"/>
        </w:rPr>
      </w:pPr>
    </w:p>
    <w:p w14:paraId="59665A71" w14:textId="77777777" w:rsidR="00FD0866" w:rsidRDefault="00FD0866" w:rsidP="00DC5F34">
      <w:pPr>
        <w:pStyle w:val="aff2"/>
        <w:ind w:firstLineChars="0" w:firstLine="0"/>
        <w:jc w:val="center"/>
        <w:rPr>
          <w:rFonts w:ascii="黑体" w:eastAsia="黑体" w:hAnsi="黑体"/>
          <w:color w:val="000000"/>
          <w:sz w:val="22"/>
          <w:szCs w:val="22"/>
        </w:rPr>
      </w:pPr>
    </w:p>
    <w:p w14:paraId="46A89364" w14:textId="77777777" w:rsidR="00FD0866" w:rsidRDefault="00FD0866" w:rsidP="00DC5F34">
      <w:pPr>
        <w:pStyle w:val="aff2"/>
        <w:ind w:firstLineChars="0" w:firstLine="0"/>
        <w:jc w:val="center"/>
        <w:rPr>
          <w:rFonts w:ascii="黑体" w:eastAsia="黑体" w:hAnsi="黑体"/>
          <w:color w:val="000000"/>
          <w:sz w:val="22"/>
          <w:szCs w:val="22"/>
        </w:rPr>
      </w:pPr>
    </w:p>
    <w:p w14:paraId="4C2B4436" w14:textId="77777777" w:rsidR="00FD0866" w:rsidRDefault="00FD0866" w:rsidP="00DC5F34">
      <w:pPr>
        <w:pStyle w:val="aff2"/>
        <w:ind w:firstLineChars="0" w:firstLine="0"/>
        <w:jc w:val="center"/>
        <w:rPr>
          <w:rFonts w:ascii="黑体" w:eastAsia="黑体" w:hAnsi="黑体"/>
          <w:color w:val="000000"/>
          <w:sz w:val="22"/>
          <w:szCs w:val="22"/>
        </w:rPr>
      </w:pPr>
    </w:p>
    <w:p w14:paraId="32E4A023" w14:textId="77777777" w:rsidR="00FD0866" w:rsidRDefault="00FD0866" w:rsidP="00FD0866">
      <w:pPr>
        <w:pStyle w:val="aff2"/>
        <w:ind w:firstLineChars="0" w:firstLine="0"/>
        <w:rPr>
          <w:rFonts w:ascii="黑体" w:eastAsia="黑体" w:hAnsi="黑体"/>
          <w:color w:val="000000"/>
          <w:sz w:val="22"/>
          <w:szCs w:val="22"/>
        </w:rPr>
      </w:pPr>
    </w:p>
    <w:p w14:paraId="07E0345D" w14:textId="77777777" w:rsidR="00DC5F34" w:rsidRPr="00DC5F34" w:rsidRDefault="00FD0866" w:rsidP="00FD0866">
      <w:pPr>
        <w:pStyle w:val="aff2"/>
        <w:ind w:firstLineChars="0" w:firstLine="0"/>
        <w:rPr>
          <w:rFonts w:ascii="黑体" w:eastAsia="黑体" w:hAnsi="黑体"/>
          <w:color w:val="000000"/>
          <w:sz w:val="22"/>
          <w:szCs w:val="22"/>
        </w:rPr>
      </w:pPr>
      <w:r>
        <w:rPr>
          <w:rFonts w:ascii="黑体" w:eastAsia="黑体" w:hAnsi="黑体"/>
          <w:noProof/>
          <w:color w:val="000000"/>
          <w:sz w:val="22"/>
          <w:szCs w:val="22"/>
        </w:rPr>
        <mc:AlternateContent>
          <mc:Choice Requires="wps">
            <w:drawing>
              <wp:anchor distT="0" distB="0" distL="114300" distR="114300" simplePos="0" relativeHeight="251664384" behindDoc="0" locked="0" layoutInCell="1" allowOverlap="1" wp14:anchorId="71411D28" wp14:editId="6A0882A3">
                <wp:simplePos x="0" y="0"/>
                <wp:positionH relativeFrom="column">
                  <wp:posOffset>1859400</wp:posOffset>
                </wp:positionH>
                <wp:positionV relativeFrom="paragraph">
                  <wp:posOffset>170870</wp:posOffset>
                </wp:positionV>
                <wp:extent cx="2101850" cy="0"/>
                <wp:effectExtent l="0" t="0" r="12700" b="19050"/>
                <wp:wrapNone/>
                <wp:docPr id="2" name="直接连接符 2"/>
                <wp:cNvGraphicFramePr/>
                <a:graphic xmlns:a="http://schemas.openxmlformats.org/drawingml/2006/main">
                  <a:graphicData uri="http://schemas.microsoft.com/office/word/2010/wordprocessingShape">
                    <wps:wsp>
                      <wps:cNvCnPr/>
                      <wps:spPr>
                        <a:xfrm>
                          <a:off x="0" y="0"/>
                          <a:ext cx="21018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4928A13" id="直接连接符 2" o:spid="_x0000_s1026" style="position:absolute;left:0;text-align:lef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6.4pt,13.45pt" to="311.9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" strokecolor="black [3213]"/>
            </w:pict>
          </mc:Fallback>
        </mc:AlternateContent>
      </w:r>
    </w:p>
    <w:sectPr w:rsidR="00DC5F34" w:rsidRPr="00DC5F34">
      <w:footerReference w:type="default" r:id="rId1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783567" w14:textId="77777777" w:rsidR="006906F1" w:rsidRDefault="006906F1" w:rsidP="00541FEA">
      <w:r>
        <w:separator/>
      </w:r>
    </w:p>
  </w:endnote>
  <w:endnote w:type="continuationSeparator" w:id="0">
    <w:p w14:paraId="40D23F69" w14:textId="77777777" w:rsidR="006906F1" w:rsidRDefault="006906F1" w:rsidP="00541F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E401A" w14:textId="77777777" w:rsidR="00CC6EFF" w:rsidRDefault="00CC6EFF">
    <w:pPr>
      <w:pStyle w:val="affd"/>
    </w:pPr>
    <w:r>
      <w:fldChar w:fldCharType="begin"/>
    </w:r>
    <w:r>
      <w:instrText xml:space="preserve"> PAGE  \* MERGEFORMAT </w:instrText>
    </w:r>
    <w:r>
      <w:fldChar w:fldCharType="separate"/>
    </w:r>
    <w:r>
      <w:rPr>
        <w:noProof/>
      </w:rPr>
      <w:t>II</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9F4C5C" w14:textId="77777777" w:rsidR="00541FEA" w:rsidRDefault="00541FEA" w:rsidP="00541FEA">
    <w:pPr>
      <w:pStyle w:val="aff0"/>
      <w:tabs>
        <w:tab w:val="left" w:pos="5880"/>
      </w:tabs>
    </w:pPr>
    <w:r>
      <w:tab/>
    </w:r>
    <w:sdt>
      <w:sdtPr>
        <w:id w:val="-1863579083"/>
        <w:docPartObj>
          <w:docPartGallery w:val="Page Numbers (Bottom of Page)"/>
          <w:docPartUnique/>
        </w:docPartObj>
      </w:sdtPr>
      <w:sdtEndPr/>
      <w:sdtContent>
        <w:r>
          <w:fldChar w:fldCharType="begin"/>
        </w:r>
        <w:r>
          <w:instrText>PAGE   \* MERGEFORMAT</w:instrText>
        </w:r>
        <w:r>
          <w:fldChar w:fldCharType="separate"/>
        </w:r>
        <w:r w:rsidR="008B0A08" w:rsidRPr="008B0A08">
          <w:rPr>
            <w:noProof/>
            <w:lang w:val="zh-CN"/>
          </w:rPr>
          <w:t>2</w:t>
        </w:r>
        <w:r>
          <w:fldChar w:fldCharType="end"/>
        </w:r>
      </w:sdtContent>
    </w:sdt>
    <w:r>
      <w:tab/>
    </w:r>
  </w:p>
  <w:p w14:paraId="1E414D5A" w14:textId="77777777" w:rsidR="00541FEA" w:rsidRDefault="00541FEA">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C9482" w14:textId="77777777" w:rsidR="006906F1" w:rsidRDefault="006906F1" w:rsidP="00541FEA">
      <w:r>
        <w:separator/>
      </w:r>
    </w:p>
  </w:footnote>
  <w:footnote w:type="continuationSeparator" w:id="0">
    <w:p w14:paraId="696C17C3" w14:textId="77777777" w:rsidR="006906F1" w:rsidRDefault="006906F1" w:rsidP="00541F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D3EDAE" w14:textId="77777777" w:rsidR="00CC6EFF" w:rsidRDefault="00CC6EFF">
    <w:pPr>
      <w:pStyle w:val="affb"/>
    </w:pPr>
    <w:r>
      <w:t>DB</w:t>
    </w:r>
    <w:r>
      <w:rPr>
        <w:rFonts w:hint="eastAsia"/>
      </w:rPr>
      <w:t>4412</w:t>
    </w:r>
    <w:r>
      <w:t>/ XXXXX—XXXX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D3FEA"/>
    <w:multiLevelType w:val="multilevel"/>
    <w:tmpl w:val="07ED3FEA"/>
    <w:lvl w:ilvl="0">
      <w:start w:val="1"/>
      <w:numFmt w:val="none"/>
      <w:pStyle w:val="a"/>
      <w:lvlText w:val="%1"/>
      <w:lvlJc w:val="left"/>
      <w:pPr>
        <w:ind w:left="425" w:hanging="425"/>
      </w:pPr>
      <w:rPr>
        <w:rFonts w:hint="eastAsia"/>
      </w:rPr>
    </w:lvl>
    <w:lvl w:ilvl="1">
      <w:start w:val="1"/>
      <w:numFmt w:val="decimal"/>
      <w:pStyle w:val="a0"/>
      <w:suff w:val="nothing"/>
      <w:lvlText w:val="%10.%2 "/>
      <w:lvlJc w:val="left"/>
      <w:pPr>
        <w:ind w:left="0" w:firstLine="0"/>
      </w:pPr>
      <w:rPr>
        <w:rFonts w:ascii="黑体" w:eastAsia="黑体" w:hAnsiTheme="minorHAnsi" w:hint="eastAsia"/>
        <w:b w:val="0"/>
        <w:i w:val="0"/>
        <w:sz w:val="21"/>
      </w:rPr>
    </w:lvl>
    <w:lvl w:ilvl="2">
      <w:start w:val="1"/>
      <w:numFmt w:val="decimal"/>
      <w:pStyle w:val="a1"/>
      <w:suff w:val="nothing"/>
      <w:lvlText w:val="%10.%2.%3 "/>
      <w:lvlJc w:val="left"/>
      <w:pPr>
        <w:ind w:left="0" w:firstLine="0"/>
      </w:pPr>
      <w:rPr>
        <w:rFonts w:ascii="黑体" w:eastAsia="黑体" w:hAnsiTheme="minorHAnsi" w:hint="eastAsia"/>
        <w:b w:val="0"/>
        <w:i w:val="0"/>
        <w:sz w:val="21"/>
      </w:rPr>
    </w:lvl>
    <w:lvl w:ilvl="3">
      <w:start w:val="1"/>
      <w:numFmt w:val="decimal"/>
      <w:pStyle w:val="a2"/>
      <w:suff w:val="nothing"/>
      <w:lvlText w:val="%10.%2.%3.%4 "/>
      <w:lvlJc w:val="left"/>
      <w:pPr>
        <w:ind w:left="0" w:firstLine="0"/>
      </w:pPr>
      <w:rPr>
        <w:rFonts w:ascii="黑体" w:eastAsia="黑体" w:hAnsiTheme="minorHAnsi" w:hint="eastAsia"/>
        <w:b w:val="0"/>
        <w:i w:val="0"/>
        <w:sz w:val="21"/>
      </w:rPr>
    </w:lvl>
    <w:lvl w:ilvl="4">
      <w:start w:val="1"/>
      <w:numFmt w:val="decimal"/>
      <w:pStyle w:val="a3"/>
      <w:suff w:val="nothing"/>
      <w:lvlText w:val="%10.%2.%3.%4.%5 "/>
      <w:lvlJc w:val="left"/>
      <w:pPr>
        <w:ind w:left="0" w:firstLine="0"/>
      </w:pPr>
      <w:rPr>
        <w:rFonts w:ascii="黑体" w:eastAsia="黑体" w:hAnsiTheme="minorHAnsi" w:hint="eastAsia"/>
        <w:b w:val="0"/>
        <w:i w:val="0"/>
        <w:sz w:val="21"/>
      </w:rPr>
    </w:lvl>
    <w:lvl w:ilvl="5">
      <w:start w:val="1"/>
      <w:numFmt w:val="decimal"/>
      <w:pStyle w:val="a4"/>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33A74311"/>
    <w:multiLevelType w:val="hybridMultilevel"/>
    <w:tmpl w:val="267E015C"/>
    <w:lvl w:ilvl="0" w:tplc="72C673E8">
      <w:start w:val="5"/>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48802D1C"/>
    <w:multiLevelType w:val="multilevel"/>
    <w:tmpl w:val="48802D1C"/>
    <w:lvl w:ilvl="0">
      <w:start w:val="1"/>
      <w:numFmt w:val="upperLetter"/>
      <w:pStyle w:val="a5"/>
      <w:lvlText w:val="%1"/>
      <w:lvlJc w:val="left"/>
      <w:pPr>
        <w:ind w:left="420" w:hanging="420"/>
      </w:pPr>
      <w:rPr>
        <w:rFonts w:hint="eastAsia"/>
      </w:rPr>
    </w:lvl>
    <w:lvl w:ilvl="1">
      <w:start w:val="1"/>
      <w:numFmt w:val="decimal"/>
      <w:pStyle w:val="a6"/>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15:restartNumberingAfterBreak="0">
    <w:nsid w:val="5603797C"/>
    <w:multiLevelType w:val="multilevel"/>
    <w:tmpl w:val="5603797C"/>
    <w:lvl w:ilvl="0">
      <w:start w:val="1"/>
      <w:numFmt w:val="upperLetter"/>
      <w:pStyle w:val="a7"/>
      <w:suff w:val="space"/>
      <w:lvlText w:val="%1"/>
      <w:lvlJc w:val="left"/>
      <w:pPr>
        <w:ind w:left="425" w:hanging="425"/>
      </w:pPr>
      <w:rPr>
        <w:rFonts w:hint="eastAsia"/>
      </w:rPr>
    </w:lvl>
    <w:lvl w:ilvl="1">
      <w:start w:val="1"/>
      <w:numFmt w:val="decimal"/>
      <w:pStyle w:val="a8"/>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62FA5190"/>
    <w:multiLevelType w:val="hybridMultilevel"/>
    <w:tmpl w:val="E94CA586"/>
    <w:lvl w:ilvl="0" w:tplc="DA4C3FFA">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657D3FBC"/>
    <w:multiLevelType w:val="multilevel"/>
    <w:tmpl w:val="657D3FBC"/>
    <w:lvl w:ilvl="0">
      <w:start w:val="1"/>
      <w:numFmt w:val="upperLetter"/>
      <w:pStyle w:val="a9"/>
      <w:suff w:val="nothing"/>
      <w:lvlText w:val="附录%1"/>
      <w:lvlJc w:val="left"/>
      <w:pPr>
        <w:ind w:left="0" w:firstLine="0"/>
      </w:pPr>
      <w:rPr>
        <w:rFonts w:hint="eastAsia"/>
        <w:spacing w:val="100"/>
      </w:rPr>
    </w:lvl>
    <w:lvl w:ilvl="1">
      <w:start w:val="1"/>
      <w:numFmt w:val="decimal"/>
      <w:pStyle w:val="aa"/>
      <w:suff w:val="nothing"/>
      <w:lvlText w:val="%1.%2　"/>
      <w:lvlJc w:val="left"/>
      <w:pPr>
        <w:ind w:left="0" w:firstLine="0"/>
      </w:pPr>
      <w:rPr>
        <w:rFonts w:ascii="黑体" w:eastAsia="黑体" w:hint="eastAsia"/>
        <w:b w:val="0"/>
        <w:i w:val="0"/>
        <w:sz w:val="21"/>
      </w:rPr>
    </w:lvl>
    <w:lvl w:ilvl="2">
      <w:start w:val="1"/>
      <w:numFmt w:val="decimal"/>
      <w:pStyle w:val="ab"/>
      <w:suff w:val="nothing"/>
      <w:lvlText w:val="%1.%2.%3　"/>
      <w:lvlJc w:val="left"/>
      <w:pPr>
        <w:ind w:left="0" w:firstLine="0"/>
      </w:pPr>
      <w:rPr>
        <w:rFonts w:ascii="黑体" w:eastAsia="黑体" w:hint="eastAsia"/>
        <w:b w:val="0"/>
        <w:i w:val="0"/>
        <w:sz w:val="21"/>
      </w:rPr>
    </w:lvl>
    <w:lvl w:ilvl="3">
      <w:start w:val="1"/>
      <w:numFmt w:val="decimal"/>
      <w:pStyle w:val="ac"/>
      <w:suff w:val="nothing"/>
      <w:lvlText w:val="%1.%2.%3.%4　"/>
      <w:lvlJc w:val="left"/>
      <w:pPr>
        <w:ind w:left="0" w:firstLine="0"/>
      </w:pPr>
      <w:rPr>
        <w:rFonts w:ascii="黑体" w:eastAsia="黑体" w:hint="eastAsia"/>
        <w:b w:val="0"/>
        <w:i w:val="0"/>
        <w:sz w:val="21"/>
      </w:rPr>
    </w:lvl>
    <w:lvl w:ilvl="4">
      <w:start w:val="1"/>
      <w:numFmt w:val="decimal"/>
      <w:pStyle w:val="ad"/>
      <w:suff w:val="nothing"/>
      <w:lvlText w:val="%1.%2.%3.%4.%5　"/>
      <w:lvlJc w:val="left"/>
      <w:pPr>
        <w:ind w:left="0" w:firstLine="0"/>
      </w:pPr>
      <w:rPr>
        <w:rFonts w:ascii="黑体" w:eastAsia="黑体" w:hint="eastAsia"/>
        <w:b w:val="0"/>
        <w:i w:val="0"/>
        <w:sz w:val="21"/>
      </w:rPr>
    </w:lvl>
    <w:lvl w:ilvl="5">
      <w:start w:val="1"/>
      <w:numFmt w:val="decimal"/>
      <w:pStyle w:val="a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6" w15:restartNumberingAfterBreak="0">
    <w:nsid w:val="6CEA2025"/>
    <w:multiLevelType w:val="multilevel"/>
    <w:tmpl w:val="6CEA2025"/>
    <w:lvl w:ilvl="0">
      <w:start w:val="1"/>
      <w:numFmt w:val="none"/>
      <w:pStyle w:val="af"/>
      <w:suff w:val="nothing"/>
      <w:lvlText w:val="%1"/>
      <w:lvlJc w:val="left"/>
      <w:pPr>
        <w:ind w:left="0" w:firstLine="0"/>
      </w:pPr>
      <w:rPr>
        <w:rFonts w:hint="eastAsia"/>
      </w:rPr>
    </w:lvl>
    <w:lvl w:ilvl="1">
      <w:start w:val="1"/>
      <w:numFmt w:val="decimal"/>
      <w:pStyle w:val="af0"/>
      <w:suff w:val="nothing"/>
      <w:lvlText w:val="%1%2　"/>
      <w:lvlJc w:val="left"/>
      <w:pPr>
        <w:ind w:left="0" w:firstLine="0"/>
      </w:pPr>
      <w:rPr>
        <w:rFonts w:ascii="黑体" w:eastAsia="黑体" w:hint="eastAsia"/>
        <w:b w:val="0"/>
        <w:i w:val="0"/>
        <w:sz w:val="21"/>
      </w:rPr>
    </w:lvl>
    <w:lvl w:ilvl="2">
      <w:start w:val="1"/>
      <w:numFmt w:val="decimal"/>
      <w:pStyle w:val="af1"/>
      <w:suff w:val="nothing"/>
      <w:lvlText w:val="%1%2.%3　"/>
      <w:lvlJc w:val="left"/>
      <w:pPr>
        <w:ind w:left="142"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2"/>
      <w:suff w:val="nothing"/>
      <w:lvlText w:val="%1%2.%3.%4　"/>
      <w:lvlJc w:val="left"/>
      <w:pPr>
        <w:ind w:left="0" w:firstLine="0"/>
      </w:pPr>
      <w:rPr>
        <w:rFonts w:ascii="黑体" w:eastAsia="黑体" w:hint="eastAsia"/>
        <w:b w:val="0"/>
        <w:i w:val="0"/>
        <w:sz w:val="21"/>
      </w:rPr>
    </w:lvl>
    <w:lvl w:ilvl="4">
      <w:start w:val="1"/>
      <w:numFmt w:val="decimal"/>
      <w:pStyle w:val="af3"/>
      <w:suff w:val="nothing"/>
      <w:lvlText w:val="%1%2.%3.%4.%5　"/>
      <w:lvlJc w:val="left"/>
      <w:pPr>
        <w:ind w:left="0" w:firstLine="0"/>
      </w:pPr>
      <w:rPr>
        <w:rFonts w:ascii="黑体" w:eastAsia="黑体" w:hint="eastAsia"/>
        <w:b w:val="0"/>
        <w:i w:val="0"/>
        <w:sz w:val="21"/>
      </w:rPr>
    </w:lvl>
    <w:lvl w:ilvl="5">
      <w:start w:val="1"/>
      <w:numFmt w:val="decimal"/>
      <w:pStyle w:val="af4"/>
      <w:suff w:val="nothing"/>
      <w:lvlText w:val="%1%2.%3.%4.%5.%6　"/>
      <w:lvlJc w:val="left"/>
      <w:pPr>
        <w:ind w:left="0" w:firstLine="0"/>
      </w:pPr>
      <w:rPr>
        <w:rFonts w:ascii="黑体" w:eastAsia="黑体" w:hint="eastAsia"/>
        <w:b w:val="0"/>
        <w:i w:val="0"/>
        <w:sz w:val="21"/>
      </w:rPr>
    </w:lvl>
    <w:lvl w:ilvl="6">
      <w:start w:val="1"/>
      <w:numFmt w:val="decimal"/>
      <w:pStyle w:val="a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abstractNumId w:val="0"/>
  </w:num>
  <w:num w:numId="2">
    <w:abstractNumId w:val="6"/>
  </w:num>
  <w:num w:numId="3">
    <w:abstractNumId w:val="5"/>
  </w:num>
  <w:num w:numId="4">
    <w:abstractNumId w:val="3"/>
  </w:num>
  <w:num w:numId="5">
    <w:abstractNumId w:val="2"/>
  </w:num>
  <w:num w:numId="6">
    <w:abstractNumId w:val="1"/>
  </w:num>
  <w:num w:numId="7">
    <w:abstractNumId w:val="4"/>
  </w:num>
  <w:num w:numId="8">
    <w:abstractNumId w:val="6"/>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14D6D"/>
    <w:rsid w:val="0001263E"/>
    <w:rsid w:val="0005361C"/>
    <w:rsid w:val="000A73B6"/>
    <w:rsid w:val="000B048B"/>
    <w:rsid w:val="001041AB"/>
    <w:rsid w:val="0011460E"/>
    <w:rsid w:val="0012276E"/>
    <w:rsid w:val="00151A66"/>
    <w:rsid w:val="001572BD"/>
    <w:rsid w:val="00180B94"/>
    <w:rsid w:val="00187E41"/>
    <w:rsid w:val="00197606"/>
    <w:rsid w:val="001C7034"/>
    <w:rsid w:val="001E73E3"/>
    <w:rsid w:val="001F58D7"/>
    <w:rsid w:val="00210D2B"/>
    <w:rsid w:val="00226222"/>
    <w:rsid w:val="002338B4"/>
    <w:rsid w:val="00256619"/>
    <w:rsid w:val="00257273"/>
    <w:rsid w:val="002656B8"/>
    <w:rsid w:val="00275A9A"/>
    <w:rsid w:val="00281266"/>
    <w:rsid w:val="00287C0C"/>
    <w:rsid w:val="00291315"/>
    <w:rsid w:val="0029403B"/>
    <w:rsid w:val="00295887"/>
    <w:rsid w:val="00296137"/>
    <w:rsid w:val="002971B0"/>
    <w:rsid w:val="002B57CF"/>
    <w:rsid w:val="002B7E3F"/>
    <w:rsid w:val="00302AB2"/>
    <w:rsid w:val="00314C41"/>
    <w:rsid w:val="00320AF5"/>
    <w:rsid w:val="00366FA8"/>
    <w:rsid w:val="00395CF0"/>
    <w:rsid w:val="003D41F2"/>
    <w:rsid w:val="003E1C82"/>
    <w:rsid w:val="00410C1E"/>
    <w:rsid w:val="00422111"/>
    <w:rsid w:val="00440164"/>
    <w:rsid w:val="004421AE"/>
    <w:rsid w:val="00446D20"/>
    <w:rsid w:val="00457678"/>
    <w:rsid w:val="004666FF"/>
    <w:rsid w:val="00472CB3"/>
    <w:rsid w:val="004A26CA"/>
    <w:rsid w:val="004B4E6C"/>
    <w:rsid w:val="004C0DEB"/>
    <w:rsid w:val="004D287A"/>
    <w:rsid w:val="004F6DAD"/>
    <w:rsid w:val="00504992"/>
    <w:rsid w:val="005066AC"/>
    <w:rsid w:val="00515FC9"/>
    <w:rsid w:val="005307C6"/>
    <w:rsid w:val="00541FEA"/>
    <w:rsid w:val="00546835"/>
    <w:rsid w:val="0055582C"/>
    <w:rsid w:val="005640B5"/>
    <w:rsid w:val="00590CA2"/>
    <w:rsid w:val="005976A3"/>
    <w:rsid w:val="005A5CEE"/>
    <w:rsid w:val="005B39A7"/>
    <w:rsid w:val="00600A7D"/>
    <w:rsid w:val="00622FBA"/>
    <w:rsid w:val="00624C09"/>
    <w:rsid w:val="00676D0A"/>
    <w:rsid w:val="00676ED9"/>
    <w:rsid w:val="00684537"/>
    <w:rsid w:val="006906F1"/>
    <w:rsid w:val="006A698F"/>
    <w:rsid w:val="006B3DE7"/>
    <w:rsid w:val="006B7838"/>
    <w:rsid w:val="00703257"/>
    <w:rsid w:val="0075279A"/>
    <w:rsid w:val="00753ABF"/>
    <w:rsid w:val="00777EE8"/>
    <w:rsid w:val="00792BA4"/>
    <w:rsid w:val="00793340"/>
    <w:rsid w:val="007B66A1"/>
    <w:rsid w:val="00820FBE"/>
    <w:rsid w:val="00821E73"/>
    <w:rsid w:val="008409D5"/>
    <w:rsid w:val="00863A0C"/>
    <w:rsid w:val="00886249"/>
    <w:rsid w:val="00892F66"/>
    <w:rsid w:val="008B0A08"/>
    <w:rsid w:val="008B12D0"/>
    <w:rsid w:val="008B27CB"/>
    <w:rsid w:val="008C104D"/>
    <w:rsid w:val="008C6B60"/>
    <w:rsid w:val="008D134B"/>
    <w:rsid w:val="008F5455"/>
    <w:rsid w:val="00906EE7"/>
    <w:rsid w:val="00916716"/>
    <w:rsid w:val="009206CD"/>
    <w:rsid w:val="009370F0"/>
    <w:rsid w:val="00950143"/>
    <w:rsid w:val="00961E43"/>
    <w:rsid w:val="00987707"/>
    <w:rsid w:val="00993D7A"/>
    <w:rsid w:val="009E57DA"/>
    <w:rsid w:val="00A05C95"/>
    <w:rsid w:val="00A12E10"/>
    <w:rsid w:val="00A13FFA"/>
    <w:rsid w:val="00A65FC4"/>
    <w:rsid w:val="00A775FE"/>
    <w:rsid w:val="00A907F6"/>
    <w:rsid w:val="00A94BC8"/>
    <w:rsid w:val="00A95165"/>
    <w:rsid w:val="00AB5194"/>
    <w:rsid w:val="00AC5C78"/>
    <w:rsid w:val="00AD24CC"/>
    <w:rsid w:val="00AF7E2D"/>
    <w:rsid w:val="00B241DA"/>
    <w:rsid w:val="00B27BAE"/>
    <w:rsid w:val="00B34805"/>
    <w:rsid w:val="00B5773A"/>
    <w:rsid w:val="00BB2ED5"/>
    <w:rsid w:val="00BD2325"/>
    <w:rsid w:val="00BF2F59"/>
    <w:rsid w:val="00BF7F6B"/>
    <w:rsid w:val="00C008E0"/>
    <w:rsid w:val="00C02B3D"/>
    <w:rsid w:val="00C056B8"/>
    <w:rsid w:val="00C10273"/>
    <w:rsid w:val="00C10AEC"/>
    <w:rsid w:val="00C14D6D"/>
    <w:rsid w:val="00C212E2"/>
    <w:rsid w:val="00C36AA6"/>
    <w:rsid w:val="00C4328E"/>
    <w:rsid w:val="00C77236"/>
    <w:rsid w:val="00CC4C7F"/>
    <w:rsid w:val="00CC6EFF"/>
    <w:rsid w:val="00CF52A8"/>
    <w:rsid w:val="00CF6B93"/>
    <w:rsid w:val="00D1142D"/>
    <w:rsid w:val="00D54041"/>
    <w:rsid w:val="00D719A0"/>
    <w:rsid w:val="00D80AE3"/>
    <w:rsid w:val="00DC1ED1"/>
    <w:rsid w:val="00DC5F34"/>
    <w:rsid w:val="00DD772D"/>
    <w:rsid w:val="00DD7A15"/>
    <w:rsid w:val="00DF1E3A"/>
    <w:rsid w:val="00E60B37"/>
    <w:rsid w:val="00E8691E"/>
    <w:rsid w:val="00EE59C2"/>
    <w:rsid w:val="00F03D40"/>
    <w:rsid w:val="00F0756F"/>
    <w:rsid w:val="00F37ED8"/>
    <w:rsid w:val="00F43881"/>
    <w:rsid w:val="00F61973"/>
    <w:rsid w:val="00F90932"/>
    <w:rsid w:val="00FA2A2B"/>
    <w:rsid w:val="00FA46F3"/>
    <w:rsid w:val="00FB1E54"/>
    <w:rsid w:val="00FD0866"/>
    <w:rsid w:val="00FD4D29"/>
    <w:rsid w:val="00FD5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5762F9"/>
  <w15:docId w15:val="{F2D9C12F-1C74-4D3E-9376-0AB388640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6">
    <w:name w:val="Normal"/>
    <w:qFormat/>
    <w:rsid w:val="00F61973"/>
    <w:pPr>
      <w:widowControl w:val="0"/>
      <w:jc w:val="both"/>
    </w:pPr>
  </w:style>
  <w:style w:type="character" w:default="1" w:styleId="af7">
    <w:name w:val="Default Paragraph Font"/>
    <w:uiPriority w:val="1"/>
    <w:semiHidden/>
    <w:unhideWhenUsed/>
  </w:style>
  <w:style w:type="table" w:default="1" w:styleId="af8">
    <w:name w:val="Normal Table"/>
    <w:uiPriority w:val="99"/>
    <w:semiHidden/>
    <w:unhideWhenUsed/>
    <w:tblPr>
      <w:tblInd w:w="0" w:type="dxa"/>
      <w:tblCellMar>
        <w:top w:w="0" w:type="dxa"/>
        <w:left w:w="108" w:type="dxa"/>
        <w:bottom w:w="0" w:type="dxa"/>
        <w:right w:w="108" w:type="dxa"/>
      </w:tblCellMar>
    </w:tblPr>
  </w:style>
  <w:style w:type="numbering" w:default="1" w:styleId="af9">
    <w:name w:val="No List"/>
    <w:uiPriority w:val="99"/>
    <w:semiHidden/>
    <w:unhideWhenUsed/>
  </w:style>
  <w:style w:type="paragraph" w:styleId="afa">
    <w:name w:val="Balloon Text"/>
    <w:basedOn w:val="af6"/>
    <w:link w:val="afb"/>
    <w:uiPriority w:val="99"/>
    <w:semiHidden/>
    <w:unhideWhenUsed/>
    <w:rsid w:val="00F61973"/>
    <w:rPr>
      <w:sz w:val="18"/>
      <w:szCs w:val="18"/>
    </w:rPr>
  </w:style>
  <w:style w:type="character" w:customStyle="1" w:styleId="afb">
    <w:name w:val="批注框文本 字符"/>
    <w:basedOn w:val="af7"/>
    <w:link w:val="afa"/>
    <w:uiPriority w:val="99"/>
    <w:semiHidden/>
    <w:rsid w:val="00F61973"/>
    <w:rPr>
      <w:sz w:val="18"/>
      <w:szCs w:val="18"/>
    </w:rPr>
  </w:style>
  <w:style w:type="paragraph" w:styleId="afc">
    <w:name w:val="Date"/>
    <w:basedOn w:val="af6"/>
    <w:next w:val="af6"/>
    <w:link w:val="afd"/>
    <w:uiPriority w:val="99"/>
    <w:semiHidden/>
    <w:unhideWhenUsed/>
    <w:rsid w:val="00793340"/>
    <w:pPr>
      <w:ind w:leftChars="2500" w:left="100"/>
    </w:pPr>
  </w:style>
  <w:style w:type="character" w:customStyle="1" w:styleId="afd">
    <w:name w:val="日期 字符"/>
    <w:basedOn w:val="af7"/>
    <w:link w:val="afc"/>
    <w:uiPriority w:val="99"/>
    <w:semiHidden/>
    <w:rsid w:val="00793340"/>
  </w:style>
  <w:style w:type="paragraph" w:styleId="afe">
    <w:name w:val="header"/>
    <w:basedOn w:val="af6"/>
    <w:link w:val="aff"/>
    <w:uiPriority w:val="99"/>
    <w:unhideWhenUsed/>
    <w:rsid w:val="00541FEA"/>
    <w:pPr>
      <w:pBdr>
        <w:bottom w:val="single" w:sz="6" w:space="1" w:color="auto"/>
      </w:pBdr>
      <w:tabs>
        <w:tab w:val="center" w:pos="4153"/>
        <w:tab w:val="right" w:pos="8306"/>
      </w:tabs>
      <w:snapToGrid w:val="0"/>
      <w:jc w:val="center"/>
    </w:pPr>
    <w:rPr>
      <w:sz w:val="18"/>
      <w:szCs w:val="18"/>
    </w:rPr>
  </w:style>
  <w:style w:type="character" w:customStyle="1" w:styleId="aff">
    <w:name w:val="页眉 字符"/>
    <w:basedOn w:val="af7"/>
    <w:link w:val="afe"/>
    <w:uiPriority w:val="99"/>
    <w:rsid w:val="00541FEA"/>
    <w:rPr>
      <w:sz w:val="18"/>
      <w:szCs w:val="18"/>
    </w:rPr>
  </w:style>
  <w:style w:type="paragraph" w:styleId="aff0">
    <w:name w:val="footer"/>
    <w:basedOn w:val="af6"/>
    <w:link w:val="aff1"/>
    <w:uiPriority w:val="99"/>
    <w:unhideWhenUsed/>
    <w:rsid w:val="00541FEA"/>
    <w:pPr>
      <w:tabs>
        <w:tab w:val="center" w:pos="4153"/>
        <w:tab w:val="right" w:pos="8306"/>
      </w:tabs>
      <w:snapToGrid w:val="0"/>
      <w:jc w:val="left"/>
    </w:pPr>
    <w:rPr>
      <w:sz w:val="18"/>
      <w:szCs w:val="18"/>
    </w:rPr>
  </w:style>
  <w:style w:type="character" w:customStyle="1" w:styleId="aff1">
    <w:name w:val="页脚 字符"/>
    <w:basedOn w:val="af7"/>
    <w:link w:val="aff0"/>
    <w:uiPriority w:val="99"/>
    <w:rsid w:val="00541FEA"/>
    <w:rPr>
      <w:sz w:val="18"/>
      <w:szCs w:val="18"/>
    </w:rPr>
  </w:style>
  <w:style w:type="paragraph" w:customStyle="1" w:styleId="aff2">
    <w:name w:val="标准文件_段"/>
    <w:link w:val="Char"/>
    <w:qFormat/>
    <w:rsid w:val="00BD2325"/>
    <w:pPr>
      <w:autoSpaceDE w:val="0"/>
      <w:autoSpaceDN w:val="0"/>
      <w:ind w:firstLineChars="200" w:firstLine="200"/>
      <w:jc w:val="both"/>
    </w:pPr>
    <w:rPr>
      <w:rFonts w:ascii="宋体" w:eastAsia="宋体" w:hAnsi="Times New Roman" w:cs="Times New Roman"/>
      <w:kern w:val="0"/>
      <w:szCs w:val="20"/>
    </w:rPr>
  </w:style>
  <w:style w:type="paragraph" w:customStyle="1" w:styleId="a">
    <w:name w:val="标准文件_前言、引言标题"/>
    <w:next w:val="af6"/>
    <w:qFormat/>
    <w:rsid w:val="00BD2325"/>
    <w:pPr>
      <w:numPr>
        <w:numId w:val="1"/>
      </w:numPr>
      <w:shd w:val="clear" w:color="FFFFFF" w:fill="FFFFFF"/>
      <w:spacing w:afterLines="150"/>
      <w:ind w:left="0" w:firstLine="0"/>
      <w:jc w:val="center"/>
      <w:outlineLvl w:val="0"/>
    </w:pPr>
    <w:rPr>
      <w:rFonts w:ascii="黑体" w:eastAsia="黑体" w:hAnsi="Times New Roman" w:cs="Times New Roman"/>
      <w:kern w:val="0"/>
      <w:sz w:val="32"/>
      <w:szCs w:val="20"/>
    </w:rPr>
  </w:style>
  <w:style w:type="character" w:customStyle="1" w:styleId="Char">
    <w:name w:val="标准文件_段 Char"/>
    <w:link w:val="aff2"/>
    <w:rsid w:val="00BD2325"/>
    <w:rPr>
      <w:rFonts w:ascii="宋体" w:eastAsia="宋体" w:hAnsi="Times New Roman" w:cs="Times New Roman"/>
      <w:kern w:val="0"/>
      <w:szCs w:val="20"/>
    </w:rPr>
  </w:style>
  <w:style w:type="paragraph" w:customStyle="1" w:styleId="a0">
    <w:name w:val="标准文件_引言一级条标题"/>
    <w:basedOn w:val="aff2"/>
    <w:next w:val="aff2"/>
    <w:qFormat/>
    <w:rsid w:val="00BD2325"/>
    <w:pPr>
      <w:numPr>
        <w:ilvl w:val="1"/>
        <w:numId w:val="1"/>
      </w:numPr>
      <w:tabs>
        <w:tab w:val="num" w:pos="360"/>
      </w:tabs>
      <w:spacing w:beforeLines="50" w:afterLines="50"/>
      <w:ind w:firstLineChars="0" w:firstLine="200"/>
    </w:pPr>
    <w:rPr>
      <w:rFonts w:ascii="黑体" w:eastAsia="黑体"/>
    </w:rPr>
  </w:style>
  <w:style w:type="paragraph" w:customStyle="1" w:styleId="a1">
    <w:name w:val="标准文件_引言二级条标题"/>
    <w:basedOn w:val="aff2"/>
    <w:next w:val="aff2"/>
    <w:qFormat/>
    <w:rsid w:val="00BD2325"/>
    <w:pPr>
      <w:numPr>
        <w:ilvl w:val="2"/>
        <w:numId w:val="1"/>
      </w:numPr>
      <w:tabs>
        <w:tab w:val="num" w:pos="360"/>
      </w:tabs>
      <w:spacing w:beforeLines="50" w:afterLines="50"/>
      <w:ind w:firstLineChars="0" w:firstLine="200"/>
    </w:pPr>
    <w:rPr>
      <w:rFonts w:ascii="黑体" w:eastAsia="黑体"/>
    </w:rPr>
  </w:style>
  <w:style w:type="paragraph" w:customStyle="1" w:styleId="a2">
    <w:name w:val="标准文件_引言三级条标题"/>
    <w:basedOn w:val="aff2"/>
    <w:next w:val="aff2"/>
    <w:qFormat/>
    <w:rsid w:val="00BD2325"/>
    <w:pPr>
      <w:numPr>
        <w:ilvl w:val="3"/>
        <w:numId w:val="1"/>
      </w:numPr>
      <w:tabs>
        <w:tab w:val="num" w:pos="360"/>
      </w:tabs>
      <w:spacing w:beforeLines="50" w:afterLines="50"/>
      <w:ind w:firstLineChars="0" w:firstLine="200"/>
    </w:pPr>
    <w:rPr>
      <w:rFonts w:ascii="黑体" w:eastAsia="黑体"/>
    </w:rPr>
  </w:style>
  <w:style w:type="paragraph" w:customStyle="1" w:styleId="a3">
    <w:name w:val="标准文件_引言四级条标题"/>
    <w:basedOn w:val="aff2"/>
    <w:next w:val="aff2"/>
    <w:qFormat/>
    <w:rsid w:val="00BD2325"/>
    <w:pPr>
      <w:numPr>
        <w:ilvl w:val="4"/>
        <w:numId w:val="1"/>
      </w:numPr>
      <w:tabs>
        <w:tab w:val="num" w:pos="360"/>
      </w:tabs>
      <w:spacing w:beforeLines="50" w:afterLines="50"/>
      <w:ind w:firstLineChars="0" w:firstLine="200"/>
    </w:pPr>
    <w:rPr>
      <w:rFonts w:ascii="黑体" w:eastAsia="黑体"/>
    </w:rPr>
  </w:style>
  <w:style w:type="paragraph" w:customStyle="1" w:styleId="a4">
    <w:name w:val="标准文件_引言五级条标题"/>
    <w:basedOn w:val="aff2"/>
    <w:next w:val="aff2"/>
    <w:qFormat/>
    <w:rsid w:val="00BD2325"/>
    <w:pPr>
      <w:numPr>
        <w:ilvl w:val="5"/>
        <w:numId w:val="1"/>
      </w:numPr>
      <w:tabs>
        <w:tab w:val="num" w:pos="360"/>
      </w:tabs>
      <w:spacing w:beforeLines="50" w:afterLines="50"/>
      <w:ind w:firstLineChars="0" w:firstLine="200"/>
    </w:pPr>
    <w:rPr>
      <w:rFonts w:ascii="黑体" w:eastAsia="黑体"/>
    </w:rPr>
  </w:style>
  <w:style w:type="paragraph" w:customStyle="1" w:styleId="af2">
    <w:name w:val="标准文件_二级条标题"/>
    <w:next w:val="aff2"/>
    <w:qFormat/>
    <w:rsid w:val="00BD2325"/>
    <w:pPr>
      <w:widowControl w:val="0"/>
      <w:numPr>
        <w:ilvl w:val="3"/>
        <w:numId w:val="2"/>
      </w:numPr>
      <w:spacing w:beforeLines="50" w:afterLines="50"/>
      <w:jc w:val="both"/>
      <w:outlineLvl w:val="2"/>
    </w:pPr>
    <w:rPr>
      <w:rFonts w:ascii="黑体" w:eastAsia="黑体" w:hAnsi="Times New Roman" w:cs="Times New Roman"/>
      <w:kern w:val="0"/>
      <w:szCs w:val="20"/>
    </w:rPr>
  </w:style>
  <w:style w:type="paragraph" w:customStyle="1" w:styleId="af3">
    <w:name w:val="标准文件_三级条标题"/>
    <w:basedOn w:val="af2"/>
    <w:next w:val="aff2"/>
    <w:qFormat/>
    <w:rsid w:val="00BD2325"/>
    <w:pPr>
      <w:widowControl/>
      <w:numPr>
        <w:ilvl w:val="4"/>
      </w:numPr>
      <w:outlineLvl w:val="3"/>
    </w:pPr>
  </w:style>
  <w:style w:type="paragraph" w:customStyle="1" w:styleId="af4">
    <w:name w:val="标准文件_四级条标题"/>
    <w:next w:val="aff2"/>
    <w:qFormat/>
    <w:rsid w:val="00BD2325"/>
    <w:pPr>
      <w:widowControl w:val="0"/>
      <w:numPr>
        <w:ilvl w:val="5"/>
        <w:numId w:val="2"/>
      </w:numPr>
      <w:spacing w:beforeLines="50" w:afterLines="50"/>
      <w:jc w:val="both"/>
      <w:outlineLvl w:val="4"/>
    </w:pPr>
    <w:rPr>
      <w:rFonts w:ascii="黑体" w:eastAsia="黑体" w:hAnsi="Times New Roman" w:cs="Times New Roman"/>
      <w:kern w:val="0"/>
      <w:szCs w:val="20"/>
    </w:rPr>
  </w:style>
  <w:style w:type="paragraph" w:customStyle="1" w:styleId="af5">
    <w:name w:val="标准文件_五级条标题"/>
    <w:next w:val="aff2"/>
    <w:qFormat/>
    <w:rsid w:val="00BD2325"/>
    <w:pPr>
      <w:widowControl w:val="0"/>
      <w:numPr>
        <w:ilvl w:val="6"/>
        <w:numId w:val="2"/>
      </w:numPr>
      <w:spacing w:beforeLines="50" w:afterLines="50"/>
      <w:jc w:val="both"/>
      <w:outlineLvl w:val="5"/>
    </w:pPr>
    <w:rPr>
      <w:rFonts w:ascii="黑体" w:eastAsia="黑体" w:hAnsi="Times New Roman" w:cs="Times New Roman"/>
      <w:kern w:val="0"/>
      <w:szCs w:val="20"/>
    </w:rPr>
  </w:style>
  <w:style w:type="paragraph" w:customStyle="1" w:styleId="af0">
    <w:name w:val="标准文件_章标题"/>
    <w:next w:val="aff2"/>
    <w:qFormat/>
    <w:rsid w:val="00BD2325"/>
    <w:pPr>
      <w:numPr>
        <w:ilvl w:val="1"/>
        <w:numId w:val="2"/>
      </w:numPr>
      <w:spacing w:beforeLines="100" w:afterLines="100"/>
      <w:jc w:val="both"/>
      <w:outlineLvl w:val="0"/>
    </w:pPr>
    <w:rPr>
      <w:rFonts w:ascii="黑体" w:eastAsia="黑体" w:hAnsi="Times New Roman" w:cs="Times New Roman"/>
      <w:kern w:val="0"/>
      <w:szCs w:val="20"/>
    </w:rPr>
  </w:style>
  <w:style w:type="paragraph" w:customStyle="1" w:styleId="af1">
    <w:name w:val="标准文件_一级条标题"/>
    <w:basedOn w:val="af0"/>
    <w:next w:val="aff2"/>
    <w:qFormat/>
    <w:rsid w:val="00BD2325"/>
    <w:pPr>
      <w:numPr>
        <w:ilvl w:val="2"/>
      </w:numPr>
      <w:spacing w:beforeLines="50" w:afterLines="50"/>
      <w:outlineLvl w:val="1"/>
    </w:pPr>
  </w:style>
  <w:style w:type="paragraph" w:customStyle="1" w:styleId="af">
    <w:name w:val="前言标题"/>
    <w:next w:val="af6"/>
    <w:rsid w:val="00BD2325"/>
    <w:pPr>
      <w:numPr>
        <w:numId w:val="2"/>
      </w:numPr>
      <w:shd w:val="clear" w:color="FFFFFF" w:fill="FFFFFF"/>
      <w:spacing w:before="540" w:after="600"/>
      <w:jc w:val="center"/>
      <w:outlineLvl w:val="0"/>
    </w:pPr>
    <w:rPr>
      <w:rFonts w:ascii="黑体" w:eastAsia="黑体" w:hAnsi="Times New Roman" w:cs="Times New Roman"/>
      <w:kern w:val="0"/>
      <w:sz w:val="32"/>
      <w:szCs w:val="20"/>
    </w:rPr>
  </w:style>
  <w:style w:type="table" w:styleId="aff3">
    <w:name w:val="Table Grid"/>
    <w:basedOn w:val="af8"/>
    <w:qFormat/>
    <w:rsid w:val="005B39A7"/>
    <w:rPr>
      <w:rFonts w:ascii="Calibri" w:eastAsia="宋体" w:hAnsi="Calibri"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标准文件_附录标识"/>
    <w:next w:val="aff2"/>
    <w:qFormat/>
    <w:rsid w:val="005B39A7"/>
    <w:pPr>
      <w:numPr>
        <w:numId w:val="3"/>
      </w:numPr>
      <w:shd w:val="clear" w:color="FFFFFF" w:fill="FFFFFF"/>
      <w:tabs>
        <w:tab w:val="left" w:pos="6406"/>
      </w:tabs>
      <w:spacing w:beforeLines="25" w:afterLines="50"/>
      <w:jc w:val="center"/>
      <w:outlineLvl w:val="0"/>
    </w:pPr>
    <w:rPr>
      <w:rFonts w:ascii="黑体" w:eastAsia="黑体" w:hAnsi="Times New Roman" w:cs="Times New Roman"/>
      <w:kern w:val="0"/>
      <w:szCs w:val="20"/>
    </w:rPr>
  </w:style>
  <w:style w:type="paragraph" w:customStyle="1" w:styleId="a8">
    <w:name w:val="标准文件_附录表标题"/>
    <w:next w:val="aff2"/>
    <w:qFormat/>
    <w:rsid w:val="005B39A7"/>
    <w:pPr>
      <w:numPr>
        <w:ilvl w:val="1"/>
        <w:numId w:val="4"/>
      </w:numPr>
      <w:adjustRightInd w:val="0"/>
      <w:snapToGrid w:val="0"/>
      <w:spacing w:beforeLines="50" w:afterLines="50"/>
      <w:ind w:firstLine="420"/>
      <w:jc w:val="center"/>
      <w:textAlignment w:val="baseline"/>
    </w:pPr>
    <w:rPr>
      <w:rFonts w:ascii="黑体" w:eastAsia="黑体" w:hAnsi="Times New Roman" w:cs="Times New Roman"/>
      <w:kern w:val="21"/>
      <w:szCs w:val="20"/>
    </w:rPr>
  </w:style>
  <w:style w:type="paragraph" w:customStyle="1" w:styleId="aa">
    <w:name w:val="标准文件_附录一级条标题"/>
    <w:next w:val="aff2"/>
    <w:qFormat/>
    <w:rsid w:val="005B39A7"/>
    <w:pPr>
      <w:widowControl w:val="0"/>
      <w:numPr>
        <w:ilvl w:val="1"/>
        <w:numId w:val="3"/>
      </w:numPr>
      <w:spacing w:beforeLines="50" w:afterLines="50"/>
      <w:jc w:val="both"/>
      <w:outlineLvl w:val="2"/>
    </w:pPr>
    <w:rPr>
      <w:rFonts w:ascii="黑体" w:eastAsia="黑体" w:hAnsi="Times New Roman" w:cs="Times New Roman"/>
      <w:kern w:val="21"/>
      <w:szCs w:val="20"/>
    </w:rPr>
  </w:style>
  <w:style w:type="paragraph" w:customStyle="1" w:styleId="ab">
    <w:name w:val="标准文件_附录二级条标题"/>
    <w:basedOn w:val="aa"/>
    <w:next w:val="aff2"/>
    <w:qFormat/>
    <w:rsid w:val="005B39A7"/>
    <w:pPr>
      <w:widowControl/>
      <w:numPr>
        <w:ilvl w:val="2"/>
      </w:numPr>
      <w:wordWrap w:val="0"/>
      <w:overflowPunct w:val="0"/>
      <w:autoSpaceDE w:val="0"/>
      <w:autoSpaceDN w:val="0"/>
      <w:textAlignment w:val="baseline"/>
      <w:outlineLvl w:val="3"/>
    </w:pPr>
  </w:style>
  <w:style w:type="paragraph" w:customStyle="1" w:styleId="ac">
    <w:name w:val="标准文件_附录三级条标题"/>
    <w:next w:val="aff2"/>
    <w:qFormat/>
    <w:rsid w:val="005B39A7"/>
    <w:pPr>
      <w:widowControl w:val="0"/>
      <w:numPr>
        <w:ilvl w:val="3"/>
        <w:numId w:val="3"/>
      </w:numPr>
      <w:spacing w:beforeLines="50" w:afterLines="50"/>
      <w:jc w:val="both"/>
      <w:outlineLvl w:val="4"/>
    </w:pPr>
    <w:rPr>
      <w:rFonts w:ascii="黑体" w:eastAsia="黑体" w:hAnsi="Times New Roman" w:cs="Times New Roman"/>
      <w:kern w:val="21"/>
      <w:szCs w:val="20"/>
    </w:rPr>
  </w:style>
  <w:style w:type="paragraph" w:customStyle="1" w:styleId="ad">
    <w:name w:val="标准文件_附录四级条标题"/>
    <w:next w:val="aff2"/>
    <w:qFormat/>
    <w:rsid w:val="005B39A7"/>
    <w:pPr>
      <w:widowControl w:val="0"/>
      <w:numPr>
        <w:ilvl w:val="4"/>
        <w:numId w:val="3"/>
      </w:numPr>
      <w:spacing w:beforeLines="50" w:afterLines="50"/>
      <w:jc w:val="both"/>
      <w:outlineLvl w:val="5"/>
    </w:pPr>
    <w:rPr>
      <w:rFonts w:ascii="黑体" w:eastAsia="黑体" w:hAnsi="Times New Roman" w:cs="Times New Roman"/>
      <w:kern w:val="21"/>
      <w:szCs w:val="20"/>
    </w:rPr>
  </w:style>
  <w:style w:type="paragraph" w:customStyle="1" w:styleId="a6">
    <w:name w:val="标准文件_附录图标题"/>
    <w:next w:val="aff2"/>
    <w:qFormat/>
    <w:rsid w:val="005B39A7"/>
    <w:pPr>
      <w:numPr>
        <w:ilvl w:val="1"/>
        <w:numId w:val="5"/>
      </w:numPr>
      <w:adjustRightInd w:val="0"/>
      <w:snapToGrid w:val="0"/>
      <w:spacing w:beforeLines="50" w:afterLines="50"/>
      <w:ind w:firstLine="420"/>
      <w:jc w:val="center"/>
    </w:pPr>
    <w:rPr>
      <w:rFonts w:ascii="黑体" w:eastAsia="黑体" w:hAnsi="Times New Roman" w:cs="Times New Roman"/>
      <w:kern w:val="0"/>
      <w:szCs w:val="20"/>
    </w:rPr>
  </w:style>
  <w:style w:type="paragraph" w:customStyle="1" w:styleId="ae">
    <w:name w:val="标准文件_附录五级条标题"/>
    <w:next w:val="aff2"/>
    <w:qFormat/>
    <w:rsid w:val="005B39A7"/>
    <w:pPr>
      <w:widowControl w:val="0"/>
      <w:numPr>
        <w:ilvl w:val="5"/>
        <w:numId w:val="3"/>
      </w:numPr>
      <w:spacing w:beforeLines="50" w:afterLines="50"/>
      <w:jc w:val="both"/>
      <w:outlineLvl w:val="6"/>
    </w:pPr>
    <w:rPr>
      <w:rFonts w:ascii="黑体" w:eastAsia="黑体" w:hAnsi="Times New Roman" w:cs="Times New Roman"/>
      <w:kern w:val="21"/>
      <w:szCs w:val="20"/>
    </w:rPr>
  </w:style>
  <w:style w:type="paragraph" w:customStyle="1" w:styleId="a5">
    <w:name w:val="标准文件_附录图标号"/>
    <w:basedOn w:val="aff2"/>
    <w:next w:val="aff2"/>
    <w:qFormat/>
    <w:rsid w:val="005B39A7"/>
    <w:pPr>
      <w:numPr>
        <w:numId w:val="5"/>
      </w:numPr>
      <w:spacing w:line="14" w:lineRule="exact"/>
      <w:ind w:firstLineChars="0" w:firstLine="0"/>
      <w:jc w:val="center"/>
    </w:pPr>
    <w:rPr>
      <w:rFonts w:ascii="黑体" w:eastAsia="黑体" w:hAnsi="黑体"/>
      <w:vanish/>
      <w:sz w:val="2"/>
      <w:szCs w:val="21"/>
    </w:rPr>
  </w:style>
  <w:style w:type="paragraph" w:customStyle="1" w:styleId="a7">
    <w:name w:val="标准文件_附录表标号"/>
    <w:basedOn w:val="aff2"/>
    <w:next w:val="aff2"/>
    <w:qFormat/>
    <w:rsid w:val="005B39A7"/>
    <w:pPr>
      <w:numPr>
        <w:numId w:val="4"/>
      </w:numPr>
      <w:spacing w:line="14" w:lineRule="exact"/>
      <w:ind w:firstLineChars="0" w:firstLine="0"/>
      <w:jc w:val="center"/>
    </w:pPr>
    <w:rPr>
      <w:rFonts w:eastAsia="黑体"/>
      <w:vanish/>
      <w:sz w:val="2"/>
    </w:rPr>
  </w:style>
  <w:style w:type="paragraph" w:customStyle="1" w:styleId="aff4">
    <w:name w:val="段"/>
    <w:link w:val="Char0"/>
    <w:qFormat/>
    <w:rsid w:val="005B39A7"/>
    <w:pPr>
      <w:autoSpaceDE w:val="0"/>
      <w:autoSpaceDN w:val="0"/>
      <w:ind w:firstLineChars="200" w:firstLine="200"/>
      <w:jc w:val="both"/>
    </w:pPr>
    <w:rPr>
      <w:rFonts w:ascii="宋体" w:eastAsia="宋体" w:hAnsi="Calibri" w:cs="Times New Roman"/>
      <w:kern w:val="0"/>
      <w:szCs w:val="20"/>
    </w:rPr>
  </w:style>
  <w:style w:type="character" w:customStyle="1" w:styleId="aff5">
    <w:name w:val="发布"/>
    <w:basedOn w:val="af7"/>
    <w:qFormat/>
    <w:rsid w:val="00CC6EFF"/>
    <w:rPr>
      <w:rFonts w:ascii="黑体" w:eastAsia="黑体"/>
      <w:spacing w:val="22"/>
      <w:w w:val="100"/>
      <w:position w:val="3"/>
      <w:sz w:val="28"/>
    </w:rPr>
  </w:style>
  <w:style w:type="paragraph" w:customStyle="1" w:styleId="aff6">
    <w:name w:val="封面一致性程度标识"/>
    <w:qFormat/>
    <w:rsid w:val="00CC6EFF"/>
    <w:pPr>
      <w:spacing w:before="440" w:line="400" w:lineRule="exact"/>
      <w:jc w:val="center"/>
    </w:pPr>
    <w:rPr>
      <w:rFonts w:ascii="宋体" w:eastAsia="宋体" w:hAnsi="Calibri" w:cs="Times New Roman"/>
      <w:kern w:val="0"/>
      <w:sz w:val="28"/>
      <w:szCs w:val="20"/>
    </w:rPr>
  </w:style>
  <w:style w:type="paragraph" w:customStyle="1" w:styleId="aff7">
    <w:name w:val="文献分类号"/>
    <w:qFormat/>
    <w:rsid w:val="00CC6EFF"/>
    <w:pPr>
      <w:framePr w:hSpace="180" w:vSpace="180" w:wrap="around" w:hAnchor="margin" w:y="1" w:anchorLock="1"/>
      <w:widowControl w:val="0"/>
      <w:textAlignment w:val="center"/>
    </w:pPr>
    <w:rPr>
      <w:rFonts w:ascii="Calibri" w:eastAsia="黑体" w:hAnsi="Calibri" w:cs="Times New Roman"/>
      <w:kern w:val="0"/>
      <w:szCs w:val="20"/>
    </w:rPr>
  </w:style>
  <w:style w:type="paragraph" w:customStyle="1" w:styleId="aff8">
    <w:name w:val="封面标准文稿类别"/>
    <w:qFormat/>
    <w:rsid w:val="00CC6EFF"/>
    <w:pPr>
      <w:spacing w:before="440" w:line="400" w:lineRule="exact"/>
      <w:jc w:val="center"/>
    </w:pPr>
    <w:rPr>
      <w:rFonts w:ascii="宋体" w:eastAsia="宋体" w:hAnsi="Calibri" w:cs="Times New Roman"/>
      <w:kern w:val="0"/>
      <w:sz w:val="24"/>
      <w:szCs w:val="20"/>
    </w:rPr>
  </w:style>
  <w:style w:type="paragraph" w:customStyle="1" w:styleId="aff9">
    <w:name w:val="其他标准称谓"/>
    <w:qFormat/>
    <w:rsid w:val="00CC6EFF"/>
    <w:pPr>
      <w:spacing w:line="0" w:lineRule="atLeast"/>
      <w:jc w:val="distribute"/>
    </w:pPr>
    <w:rPr>
      <w:rFonts w:ascii="黑体" w:eastAsia="黑体" w:hAnsi="宋体" w:cs="Times New Roman"/>
      <w:kern w:val="0"/>
      <w:sz w:val="52"/>
      <w:szCs w:val="20"/>
    </w:rPr>
  </w:style>
  <w:style w:type="paragraph" w:customStyle="1" w:styleId="2">
    <w:name w:val="封面标准号2"/>
    <w:basedOn w:val="af6"/>
    <w:qFormat/>
    <w:rsid w:val="00CC6EFF"/>
    <w:pPr>
      <w:framePr w:w="9138" w:h="1244" w:hRule="exact" w:wrap="around" w:vAnchor="page" w:hAnchor="margin" w:y="2908"/>
      <w:kinsoku w:val="0"/>
      <w:overflowPunct w:val="0"/>
      <w:autoSpaceDE w:val="0"/>
      <w:autoSpaceDN w:val="0"/>
      <w:adjustRightInd w:val="0"/>
      <w:spacing w:before="357" w:line="280" w:lineRule="exact"/>
      <w:jc w:val="right"/>
      <w:textAlignment w:val="center"/>
    </w:pPr>
    <w:rPr>
      <w:rFonts w:ascii="Calibri" w:eastAsia="宋体" w:hAnsi="Calibri" w:cs="Times New Roman"/>
      <w:kern w:val="0"/>
      <w:sz w:val="28"/>
      <w:szCs w:val="20"/>
    </w:rPr>
  </w:style>
  <w:style w:type="paragraph" w:customStyle="1" w:styleId="affa">
    <w:name w:val="封面标准英文名称"/>
    <w:qFormat/>
    <w:rsid w:val="00CC6EFF"/>
    <w:pPr>
      <w:widowControl w:val="0"/>
      <w:spacing w:before="370" w:line="400" w:lineRule="exact"/>
      <w:jc w:val="center"/>
    </w:pPr>
    <w:rPr>
      <w:rFonts w:ascii="Calibri" w:eastAsia="宋体" w:hAnsi="Calibri" w:cs="Times New Roman"/>
      <w:kern w:val="0"/>
      <w:sz w:val="28"/>
      <w:szCs w:val="20"/>
    </w:rPr>
  </w:style>
  <w:style w:type="paragraph" w:customStyle="1" w:styleId="affb">
    <w:name w:val="标准书眉_偶数页"/>
    <w:basedOn w:val="af6"/>
    <w:next w:val="af6"/>
    <w:qFormat/>
    <w:rsid w:val="00CC6EFF"/>
    <w:pPr>
      <w:widowControl/>
      <w:tabs>
        <w:tab w:val="center" w:pos="4154"/>
        <w:tab w:val="right" w:pos="8306"/>
      </w:tabs>
      <w:spacing w:after="120"/>
      <w:jc w:val="left"/>
    </w:pPr>
    <w:rPr>
      <w:rFonts w:ascii="Calibri" w:eastAsia="宋体" w:hAnsi="Calibri" w:cs="Times New Roman"/>
      <w:kern w:val="0"/>
      <w:szCs w:val="20"/>
    </w:rPr>
  </w:style>
  <w:style w:type="paragraph" w:customStyle="1" w:styleId="affc">
    <w:name w:val="其他发布部门"/>
    <w:basedOn w:val="af6"/>
    <w:qFormat/>
    <w:rsid w:val="00CC6EFF"/>
    <w:pPr>
      <w:framePr w:w="7433" w:h="585" w:hRule="exact" w:hSpace="180" w:vSpace="180" w:wrap="around" w:hAnchor="margin" w:xAlign="center" w:y="14401" w:anchorLock="1"/>
      <w:widowControl/>
      <w:spacing w:line="0" w:lineRule="atLeast"/>
      <w:jc w:val="center"/>
    </w:pPr>
    <w:rPr>
      <w:rFonts w:ascii="黑体" w:eastAsia="黑体" w:hAnsi="Calibri" w:cs="Times New Roman"/>
      <w:spacing w:val="20"/>
      <w:w w:val="135"/>
      <w:kern w:val="0"/>
      <w:sz w:val="36"/>
      <w:szCs w:val="20"/>
    </w:rPr>
  </w:style>
  <w:style w:type="paragraph" w:customStyle="1" w:styleId="affd">
    <w:name w:val="标准书脚_偶数页"/>
    <w:qFormat/>
    <w:rsid w:val="00CC6EFF"/>
    <w:pPr>
      <w:spacing w:before="120"/>
    </w:pPr>
    <w:rPr>
      <w:rFonts w:ascii="Calibri" w:eastAsia="宋体" w:hAnsi="Calibri" w:cs="Times New Roman"/>
      <w:kern w:val="0"/>
      <w:sz w:val="18"/>
      <w:szCs w:val="20"/>
    </w:rPr>
  </w:style>
  <w:style w:type="paragraph" w:customStyle="1" w:styleId="affe">
    <w:name w:val="封面标准文稿编辑信息"/>
    <w:qFormat/>
    <w:rsid w:val="00CC6EFF"/>
    <w:pPr>
      <w:spacing w:before="180" w:line="180" w:lineRule="exact"/>
      <w:jc w:val="center"/>
    </w:pPr>
    <w:rPr>
      <w:rFonts w:ascii="宋体" w:eastAsia="宋体" w:hAnsi="Calibri" w:cs="Times New Roman"/>
      <w:kern w:val="0"/>
      <w:szCs w:val="20"/>
    </w:rPr>
  </w:style>
  <w:style w:type="character" w:customStyle="1" w:styleId="Char0">
    <w:name w:val="段 Char"/>
    <w:basedOn w:val="af7"/>
    <w:link w:val="aff4"/>
    <w:qFormat/>
    <w:rsid w:val="00CC6EFF"/>
    <w:rPr>
      <w:rFonts w:ascii="宋体" w:eastAsia="宋体" w:hAnsi="Calibri" w:cs="Times New Roman"/>
      <w:kern w:val="0"/>
      <w:szCs w:val="20"/>
    </w:rPr>
  </w:style>
  <w:style w:type="paragraph" w:customStyle="1" w:styleId="afff">
    <w:name w:val="其他标准标志"/>
    <w:basedOn w:val="af6"/>
    <w:rsid w:val="00CC6EFF"/>
    <w:pPr>
      <w:framePr w:w="6101" w:h="1389" w:hRule="exact" w:hSpace="181" w:vSpace="181" w:wrap="around" w:vAnchor="page" w:hAnchor="page" w:x="4673" w:y="942" w:anchorLock="1"/>
      <w:widowControl/>
      <w:shd w:val="solid" w:color="FFFFFF" w:fill="FFFFFF"/>
      <w:spacing w:line="0" w:lineRule="atLeast"/>
      <w:jc w:val="right"/>
    </w:pPr>
    <w:rPr>
      <w:rFonts w:ascii="Times New Roman" w:eastAsia="宋体" w:hAnsi="Times New Roman" w:cs="Times New Roman"/>
      <w:b/>
      <w:w w:val="130"/>
      <w:kern w:val="0"/>
      <w:sz w:val="96"/>
      <w:szCs w:val="96"/>
    </w:rPr>
  </w:style>
  <w:style w:type="paragraph" w:customStyle="1" w:styleId="afff0">
    <w:name w:val="其他发布日期"/>
    <w:basedOn w:val="af6"/>
    <w:qFormat/>
    <w:rsid w:val="00CC6EFF"/>
    <w:pPr>
      <w:framePr w:w="3997" w:h="471" w:hRule="exact" w:vSpace="181" w:wrap="around" w:vAnchor="page" w:hAnchor="page" w:x="1419" w:y="14097" w:anchorLock="1"/>
      <w:widowControl/>
      <w:jc w:val="left"/>
    </w:pPr>
    <w:rPr>
      <w:rFonts w:ascii="Times New Roman" w:eastAsia="黑体" w:hAnsi="Times New Roman" w:cs="Times New Roman"/>
      <w:kern w:val="0"/>
      <w:sz w:val="28"/>
      <w:szCs w:val="20"/>
    </w:rPr>
  </w:style>
  <w:style w:type="paragraph" w:customStyle="1" w:styleId="afff1">
    <w:name w:val="其他实施日期"/>
    <w:basedOn w:val="af6"/>
    <w:rsid w:val="00CC6EFF"/>
    <w:pPr>
      <w:framePr w:w="3997" w:h="471" w:hRule="exact" w:vSpace="181" w:wrap="around" w:vAnchor="page" w:hAnchor="page" w:x="7089" w:y="14097" w:anchorLock="1"/>
      <w:widowControl/>
      <w:jc w:val="right"/>
    </w:pPr>
    <w:rPr>
      <w:rFonts w:ascii="Times New Roman" w:eastAsia="黑体" w:hAnsi="Times New Roman" w:cs="Times New Roman"/>
      <w:kern w:val="0"/>
      <w:sz w:val="28"/>
      <w:szCs w:val="20"/>
    </w:rPr>
  </w:style>
  <w:style w:type="paragraph" w:customStyle="1" w:styleId="afff2">
    <w:name w:val="标准称谓"/>
    <w:next w:val="af6"/>
    <w:qFormat/>
    <w:rsid w:val="00CC6EF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eastAsia="宋体" w:hAnsi="Times New Roman" w:cs="Times New Roman"/>
      <w:b/>
      <w:bCs/>
      <w:w w:val="148"/>
      <w:kern w:val="0"/>
      <w:sz w:val="52"/>
      <w:szCs w:val="20"/>
    </w:rPr>
  </w:style>
  <w:style w:type="character" w:customStyle="1" w:styleId="fontstyle01">
    <w:name w:val="fontstyle01"/>
    <w:basedOn w:val="af7"/>
    <w:rsid w:val="00DC5F34"/>
    <w:rPr>
      <w:rFonts w:ascii="黑体" w:eastAsia="黑体" w:hAnsi="黑体" w:hint="eastAsia"/>
      <w:b w:val="0"/>
      <w:bCs w:val="0"/>
      <w:i w:val="0"/>
      <w:iCs w:val="0"/>
      <w:color w:val="000000"/>
      <w:sz w:val="22"/>
      <w:szCs w:val="22"/>
    </w:rPr>
  </w:style>
  <w:style w:type="character" w:customStyle="1" w:styleId="fontstyle21">
    <w:name w:val="fontstyle21"/>
    <w:basedOn w:val="af7"/>
    <w:rsid w:val="00DC5F34"/>
    <w:rPr>
      <w:rFonts w:ascii="宋体" w:eastAsia="宋体" w:hAnsi="宋体" w:hint="eastAsia"/>
      <w:b w:val="0"/>
      <w:bCs w:val="0"/>
      <w:i w:val="0"/>
      <w:iCs w:val="0"/>
      <w:color w:val="000000"/>
      <w:sz w:val="22"/>
      <w:szCs w:val="22"/>
    </w:rPr>
  </w:style>
  <w:style w:type="character" w:styleId="afff3">
    <w:name w:val="Hyperlink"/>
    <w:basedOn w:val="af7"/>
    <w:uiPriority w:val="99"/>
    <w:unhideWhenUsed/>
    <w:rsid w:val="00A907F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22208">
      <w:bodyDiv w:val="1"/>
      <w:marLeft w:val="0"/>
      <w:marRight w:val="0"/>
      <w:marTop w:val="0"/>
      <w:marBottom w:val="0"/>
      <w:divBdr>
        <w:top w:val="none" w:sz="0" w:space="0" w:color="auto"/>
        <w:left w:val="none" w:sz="0" w:space="0" w:color="auto"/>
        <w:bottom w:val="none" w:sz="0" w:space="0" w:color="auto"/>
        <w:right w:val="none" w:sz="0" w:space="0" w:color="auto"/>
      </w:divBdr>
    </w:div>
    <w:div w:id="464276727">
      <w:bodyDiv w:val="1"/>
      <w:marLeft w:val="0"/>
      <w:marRight w:val="0"/>
      <w:marTop w:val="0"/>
      <w:marBottom w:val="0"/>
      <w:divBdr>
        <w:top w:val="none" w:sz="0" w:space="0" w:color="auto"/>
        <w:left w:val="none" w:sz="0" w:space="0" w:color="auto"/>
        <w:bottom w:val="none" w:sz="0" w:space="0" w:color="auto"/>
        <w:right w:val="none" w:sz="0" w:space="0" w:color="auto"/>
      </w:divBdr>
      <w:divsChild>
        <w:div w:id="1669602637">
          <w:marLeft w:val="0"/>
          <w:marRight w:val="0"/>
          <w:marTop w:val="0"/>
          <w:marBottom w:val="0"/>
          <w:divBdr>
            <w:top w:val="none" w:sz="0" w:space="0" w:color="auto"/>
            <w:left w:val="none" w:sz="0" w:space="0" w:color="auto"/>
            <w:bottom w:val="none" w:sz="0" w:space="0" w:color="auto"/>
            <w:right w:val="none" w:sz="0" w:space="0" w:color="auto"/>
          </w:divBdr>
        </w:div>
      </w:divsChild>
    </w:div>
    <w:div w:id="1012562862">
      <w:bodyDiv w:val="1"/>
      <w:marLeft w:val="0"/>
      <w:marRight w:val="0"/>
      <w:marTop w:val="0"/>
      <w:marBottom w:val="0"/>
      <w:divBdr>
        <w:top w:val="none" w:sz="0" w:space="0" w:color="auto"/>
        <w:left w:val="none" w:sz="0" w:space="0" w:color="auto"/>
        <w:bottom w:val="none" w:sz="0" w:space="0" w:color="auto"/>
        <w:right w:val="none" w:sz="0" w:space="0" w:color="auto"/>
      </w:divBdr>
    </w:div>
    <w:div w:id="1073356342">
      <w:bodyDiv w:val="1"/>
      <w:marLeft w:val="0"/>
      <w:marRight w:val="0"/>
      <w:marTop w:val="0"/>
      <w:marBottom w:val="0"/>
      <w:divBdr>
        <w:top w:val="none" w:sz="0" w:space="0" w:color="auto"/>
        <w:left w:val="none" w:sz="0" w:space="0" w:color="auto"/>
        <w:bottom w:val="none" w:sz="0" w:space="0" w:color="auto"/>
        <w:right w:val="none" w:sz="0" w:space="0" w:color="auto"/>
      </w:divBdr>
    </w:div>
    <w:div w:id="1371685351">
      <w:bodyDiv w:val="1"/>
      <w:marLeft w:val="0"/>
      <w:marRight w:val="0"/>
      <w:marTop w:val="0"/>
      <w:marBottom w:val="0"/>
      <w:divBdr>
        <w:top w:val="none" w:sz="0" w:space="0" w:color="auto"/>
        <w:left w:val="none" w:sz="0" w:space="0" w:color="auto"/>
        <w:bottom w:val="none" w:sz="0" w:space="0" w:color="auto"/>
        <w:right w:val="none" w:sz="0" w:space="0" w:color="auto"/>
      </w:divBdr>
    </w:div>
    <w:div w:id="2071923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baike.baidu.com/item/%E6%BA%B4%E6%B0%B0%E8%8F%8A%E9%85%AF/5698474?fromModule=lemma_inlink"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baike.baidu.com/item/%E4%B9%B3%E6%B2%B9/7927263?fromModule=lemma_inlin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aike.baidu.com/item/%E8%81%94%E8%8B%AF%E8%8F%8A%E9%85%AF/8880105?fromModule=lemma_inlink"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baike.baidu.com/item/%E5%8F%AF%E6%B9%BF%E6%80%A7%E7%B2%89%E5%89%82/7927248?fromModule=lemma_inlink" TargetMode="External"/><Relationship Id="rId4" Type="http://schemas.openxmlformats.org/officeDocument/2006/relationships/webSettings" Target="webSettings.xml"/><Relationship Id="rId9" Type="http://schemas.openxmlformats.org/officeDocument/2006/relationships/hyperlink" Target="https://baike.baidu.com/item/%E5%99%BB%E5%97%AA%E9%85%AE/6239687?fromModule=lemma_inlink"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6B24FE1034243C9AAF9406277C97BF7"/>
        <w:category>
          <w:name w:val="常规"/>
          <w:gallery w:val="placeholder"/>
        </w:category>
        <w:types>
          <w:type w:val="bbPlcHdr"/>
        </w:types>
        <w:behaviors>
          <w:behavior w:val="content"/>
        </w:behaviors>
        <w:guid w:val="{D6406936-486B-48FA-BCEE-349880123CA7}"/>
      </w:docPartPr>
      <w:docPartBody>
        <w:p w:rsidR="00287638" w:rsidRDefault="001C169A" w:rsidP="001C169A">
          <w:pPr>
            <w:pStyle w:val="36B24FE1034243C9AAF9406277C97BF7"/>
          </w:pPr>
          <w:r>
            <w:rPr>
              <w:rStyle w:val="a3"/>
              <w:rFonts w:hint="eastAsia"/>
            </w:rPr>
            <w:t>选择一项。</w:t>
          </w:r>
        </w:p>
      </w:docPartBody>
    </w:docPart>
    <w:docPart>
      <w:docPartPr>
        <w:name w:val="340C928FF3B44A7091172FE1E200B817"/>
        <w:category>
          <w:name w:val="常规"/>
          <w:gallery w:val="placeholder"/>
        </w:category>
        <w:types>
          <w:type w:val="bbPlcHdr"/>
        </w:types>
        <w:behaviors>
          <w:behavior w:val="content"/>
        </w:behaviors>
        <w:guid w:val="{B122C4CA-68B5-4F67-80D1-9F30331228D7}"/>
      </w:docPartPr>
      <w:docPartBody>
        <w:p w:rsidR="00287638" w:rsidRDefault="001C169A" w:rsidP="001C169A">
          <w:pPr>
            <w:pStyle w:val="340C928FF3B44A7091172FE1E200B817"/>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C169A"/>
    <w:rsid w:val="001C169A"/>
    <w:rsid w:val="00287638"/>
    <w:rsid w:val="002A6C9D"/>
    <w:rsid w:val="00621CB2"/>
    <w:rsid w:val="0090544C"/>
    <w:rsid w:val="00D4761F"/>
    <w:rsid w:val="00D65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C169A"/>
    <w:rPr>
      <w:color w:val="808080"/>
    </w:rPr>
  </w:style>
  <w:style w:type="paragraph" w:customStyle="1" w:styleId="36B24FE1034243C9AAF9406277C97BF7">
    <w:name w:val="36B24FE1034243C9AAF9406277C97BF7"/>
    <w:rsid w:val="001C169A"/>
    <w:pPr>
      <w:widowControl w:val="0"/>
      <w:jc w:val="both"/>
    </w:pPr>
  </w:style>
  <w:style w:type="paragraph" w:customStyle="1" w:styleId="340C928FF3B44A7091172FE1E200B817">
    <w:name w:val="340C928FF3B44A7091172FE1E200B817"/>
    <w:rsid w:val="001C169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1803</TotalTime>
  <Pages>7</Pages>
  <Words>754</Words>
  <Characters>4299</Characters>
  <Application>Microsoft Office Word</Application>
  <DocSecurity>0</DocSecurity>
  <Lines>35</Lines>
  <Paragraphs>10</Paragraphs>
  <ScaleCrop>false</ScaleCrop>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gsskjk</cp:lastModifiedBy>
  <cp:revision>39</cp:revision>
  <cp:lastPrinted>2023-07-20T07:33:00Z</cp:lastPrinted>
  <dcterms:created xsi:type="dcterms:W3CDTF">2025-04-23T02:29:00Z</dcterms:created>
  <dcterms:modified xsi:type="dcterms:W3CDTF">2025-04-25T06:37:00Z</dcterms:modified>
</cp:coreProperties>
</file>